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AF" w:rsidRDefault="003259AF">
      <w:pPr>
        <w:ind w:rightChars="-100" w:right="-320"/>
        <w:rPr>
          <w:rFonts w:ascii="仿宋" w:eastAsia="仿宋" w:hAnsi="仿宋"/>
          <w:szCs w:val="32"/>
        </w:rPr>
      </w:pPr>
    </w:p>
    <w:p w:rsidR="003259AF" w:rsidRDefault="003259AF">
      <w:pPr>
        <w:shd w:val="clear" w:color="auto" w:fill="FFFFFF" w:themeFill="background1"/>
        <w:spacing w:line="600" w:lineRule="auto"/>
        <w:jc w:val="center"/>
        <w:rPr>
          <w:rFonts w:eastAsia="方正小标宋_GBK"/>
          <w:sz w:val="44"/>
          <w:szCs w:val="44"/>
        </w:rPr>
      </w:pPr>
      <w:bookmarkStart w:id="0" w:name="_Hlk42909668"/>
      <w:bookmarkEnd w:id="0"/>
    </w:p>
    <w:p w:rsidR="003259AF" w:rsidRDefault="003259AF">
      <w:pPr>
        <w:shd w:val="clear" w:color="auto" w:fill="FFFFFF"/>
        <w:spacing w:line="600" w:lineRule="auto"/>
        <w:jc w:val="center"/>
        <w:rPr>
          <w:rFonts w:eastAsia="方正小标宋_GBK"/>
          <w:sz w:val="44"/>
          <w:szCs w:val="44"/>
        </w:rPr>
      </w:pPr>
    </w:p>
    <w:p w:rsidR="003259AF" w:rsidRDefault="003259AF">
      <w:pPr>
        <w:shd w:val="clear" w:color="auto" w:fill="FFFFFF"/>
        <w:spacing w:line="600" w:lineRule="auto"/>
        <w:jc w:val="center"/>
        <w:rPr>
          <w:rFonts w:eastAsia="方正小标宋_GBK"/>
          <w:sz w:val="44"/>
          <w:szCs w:val="44"/>
        </w:rPr>
      </w:pPr>
    </w:p>
    <w:p w:rsidR="003259AF" w:rsidRDefault="003259AF">
      <w:pPr>
        <w:shd w:val="clear" w:color="auto" w:fill="FFFFFF"/>
        <w:jc w:val="center"/>
        <w:rPr>
          <w:rFonts w:ascii="方正小标宋简体" w:eastAsia="方正小标宋简体"/>
          <w:sz w:val="36"/>
          <w:szCs w:val="36"/>
        </w:rPr>
      </w:pPr>
    </w:p>
    <w:p w:rsidR="003259AF" w:rsidRDefault="003259AF">
      <w:pPr>
        <w:shd w:val="clear" w:color="auto" w:fill="FFFFFF"/>
        <w:jc w:val="center"/>
        <w:rPr>
          <w:rFonts w:ascii="方正小标宋简体" w:eastAsia="方正小标宋简体"/>
          <w:sz w:val="36"/>
          <w:szCs w:val="36"/>
        </w:rPr>
      </w:pPr>
    </w:p>
    <w:p w:rsidR="003259AF" w:rsidRDefault="003259AF">
      <w:pPr>
        <w:shd w:val="clear" w:color="auto" w:fill="FFFFFF"/>
        <w:jc w:val="center"/>
        <w:rPr>
          <w:rFonts w:ascii="方正小标宋简体" w:eastAsia="方正小标宋简体"/>
          <w:sz w:val="36"/>
          <w:szCs w:val="36"/>
        </w:rPr>
      </w:pPr>
    </w:p>
    <w:p w:rsidR="007E6C68" w:rsidRDefault="00BC7DD2" w:rsidP="007E6C68">
      <w:pPr>
        <w:spacing w:line="480" w:lineRule="auto"/>
        <w:jc w:val="center"/>
        <w:rPr>
          <w:rFonts w:asciiTheme="majorEastAsia" w:eastAsiaTheme="majorEastAsia" w:hAnsiTheme="majorEastAsia" w:cs="方正小标宋_GBK"/>
          <w:b/>
          <w:sz w:val="44"/>
          <w:szCs w:val="44"/>
        </w:rPr>
      </w:pPr>
      <w:r w:rsidRPr="007E6C68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武汉铁路运输法院</w:t>
      </w:r>
    </w:p>
    <w:p w:rsidR="003259AF" w:rsidRPr="007E6C68" w:rsidRDefault="00BC7DD2" w:rsidP="007E6C68">
      <w:pPr>
        <w:spacing w:line="480" w:lineRule="auto"/>
        <w:jc w:val="center"/>
        <w:rPr>
          <w:rFonts w:asciiTheme="majorEastAsia" w:eastAsiaTheme="majorEastAsia" w:hAnsiTheme="majorEastAsia" w:cs="方正小标宋_GBK"/>
          <w:b/>
          <w:sz w:val="44"/>
          <w:szCs w:val="44"/>
        </w:rPr>
      </w:pPr>
      <w:r w:rsidRPr="007E6C68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2021年度整体绩效自评结果</w:t>
      </w:r>
    </w:p>
    <w:p w:rsidR="003259AF" w:rsidRPr="007E6C68" w:rsidRDefault="00BC7DD2" w:rsidP="007E6C68">
      <w:pPr>
        <w:spacing w:line="480" w:lineRule="auto"/>
        <w:jc w:val="center"/>
        <w:rPr>
          <w:rFonts w:asciiTheme="majorEastAsia" w:eastAsiaTheme="majorEastAsia" w:hAnsiTheme="majorEastAsia" w:cs="方正小标宋_GBK"/>
          <w:b/>
          <w:sz w:val="44"/>
          <w:szCs w:val="44"/>
        </w:rPr>
      </w:pPr>
      <w:r w:rsidRPr="007E6C68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（摘要版）</w:t>
      </w:r>
    </w:p>
    <w:p w:rsidR="003259AF" w:rsidRDefault="003259AF">
      <w:pPr>
        <w:shd w:val="clear" w:color="auto" w:fill="FFFFFF"/>
        <w:jc w:val="center"/>
        <w:rPr>
          <w:rFonts w:eastAsia="方正小标宋简体"/>
          <w:sz w:val="44"/>
          <w:szCs w:val="44"/>
        </w:rPr>
      </w:pPr>
    </w:p>
    <w:p w:rsidR="003259AF" w:rsidRDefault="003259AF">
      <w:pPr>
        <w:shd w:val="clear" w:color="auto" w:fill="FFFFFF"/>
        <w:jc w:val="center"/>
        <w:rPr>
          <w:rFonts w:eastAsia="方正小标宋简体"/>
          <w:sz w:val="44"/>
          <w:szCs w:val="44"/>
        </w:rPr>
      </w:pPr>
    </w:p>
    <w:p w:rsidR="003259AF" w:rsidRDefault="003259AF">
      <w:pPr>
        <w:shd w:val="clear" w:color="auto" w:fill="FFFFFF"/>
        <w:jc w:val="center"/>
        <w:rPr>
          <w:rFonts w:eastAsia="方正小标宋简体"/>
          <w:sz w:val="44"/>
          <w:szCs w:val="44"/>
        </w:rPr>
      </w:pPr>
    </w:p>
    <w:p w:rsidR="003259AF" w:rsidRDefault="003259AF">
      <w:pPr>
        <w:shd w:val="clear" w:color="auto" w:fill="FFFFFF"/>
        <w:jc w:val="center"/>
        <w:rPr>
          <w:rFonts w:eastAsia="方正小标宋简体"/>
          <w:sz w:val="44"/>
          <w:szCs w:val="44"/>
        </w:rPr>
      </w:pPr>
    </w:p>
    <w:p w:rsidR="003259AF" w:rsidRDefault="003259AF">
      <w:pPr>
        <w:shd w:val="clear" w:color="auto" w:fill="FFFFFF"/>
        <w:jc w:val="center"/>
        <w:rPr>
          <w:rFonts w:eastAsia="方正小标宋简体"/>
          <w:sz w:val="36"/>
          <w:szCs w:val="44"/>
        </w:rPr>
      </w:pPr>
    </w:p>
    <w:p w:rsidR="003259AF" w:rsidRDefault="003259AF">
      <w:pPr>
        <w:shd w:val="clear" w:color="auto" w:fill="FFFFFF"/>
        <w:jc w:val="center"/>
        <w:rPr>
          <w:rFonts w:eastAsia="方正小标宋简体"/>
          <w:sz w:val="36"/>
          <w:szCs w:val="44"/>
        </w:rPr>
      </w:pPr>
    </w:p>
    <w:p w:rsidR="003259AF" w:rsidRDefault="003259AF">
      <w:pPr>
        <w:shd w:val="clear" w:color="auto" w:fill="FFFFFF"/>
        <w:jc w:val="center"/>
        <w:rPr>
          <w:rFonts w:eastAsia="方正小标宋简体"/>
          <w:sz w:val="36"/>
          <w:szCs w:val="44"/>
        </w:rPr>
      </w:pPr>
    </w:p>
    <w:p w:rsidR="003259AF" w:rsidRDefault="00BC7DD2">
      <w:pPr>
        <w:shd w:val="clear" w:color="auto" w:fill="FFFFFF"/>
        <w:jc w:val="center"/>
        <w:rPr>
          <w:rFonts w:eastAsia="方正小标宋简体"/>
          <w:sz w:val="44"/>
          <w:szCs w:val="44"/>
        </w:rPr>
      </w:pPr>
      <w:r>
        <w:rPr>
          <w:rFonts w:eastAsia="楷体"/>
          <w:szCs w:val="32"/>
        </w:rPr>
        <w:t>自评单位：</w:t>
      </w:r>
      <w:r>
        <w:rPr>
          <w:rFonts w:eastAsia="楷体" w:hint="eastAsia"/>
          <w:szCs w:val="32"/>
        </w:rPr>
        <w:t>武汉铁路运输</w:t>
      </w:r>
      <w:r>
        <w:rPr>
          <w:rFonts w:eastAsia="楷体"/>
          <w:szCs w:val="32"/>
        </w:rPr>
        <w:t>法院</w:t>
      </w:r>
      <w:r>
        <w:rPr>
          <w:rFonts w:eastAsia="楷体_GB2312"/>
          <w:sz w:val="28"/>
          <w:szCs w:val="44"/>
        </w:rPr>
        <w:t xml:space="preserve">　</w:t>
      </w:r>
    </w:p>
    <w:p w:rsidR="003259AF" w:rsidRDefault="003259AF">
      <w:pPr>
        <w:shd w:val="clear" w:color="auto" w:fill="FFFFFF"/>
        <w:jc w:val="center"/>
        <w:rPr>
          <w:rFonts w:eastAsia="楷体"/>
          <w:szCs w:val="32"/>
        </w:rPr>
        <w:sectPr w:rsidR="003259A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sdt>
      <w:sdtPr>
        <w:rPr>
          <w:rFonts w:eastAsia="宋体"/>
          <w:sz w:val="21"/>
        </w:rPr>
        <w:id w:val="-278644186"/>
        <w:docPartObj>
          <w:docPartGallery w:val="Table of Contents"/>
          <w:docPartUnique/>
        </w:docPartObj>
      </w:sdtPr>
      <w:sdtEndPr>
        <w:rPr>
          <w:rFonts w:eastAsia="黑体"/>
          <w:szCs w:val="32"/>
        </w:rPr>
      </w:sdtEndPr>
      <w:sdtContent>
        <w:p w:rsidR="003259AF" w:rsidRDefault="00BC7DD2">
          <w:pPr>
            <w:shd w:val="clear" w:color="auto" w:fill="FFFFFF"/>
            <w:jc w:val="center"/>
            <w:rPr>
              <w:rFonts w:eastAsia="等线"/>
              <w:sz w:val="21"/>
            </w:rPr>
          </w:pPr>
          <w:r>
            <w:rPr>
              <w:rFonts w:eastAsia="宋体"/>
              <w:bCs/>
              <w:sz w:val="44"/>
              <w:szCs w:val="44"/>
            </w:rPr>
            <w:t>目</w:t>
          </w:r>
          <w:r>
            <w:rPr>
              <w:rFonts w:eastAsia="宋体"/>
              <w:bCs/>
              <w:sz w:val="44"/>
              <w:szCs w:val="44"/>
            </w:rPr>
            <w:t xml:space="preserve">  </w:t>
          </w:r>
          <w:r>
            <w:rPr>
              <w:rFonts w:eastAsia="宋体"/>
              <w:bCs/>
              <w:sz w:val="44"/>
              <w:szCs w:val="44"/>
            </w:rPr>
            <w:t>录</w:t>
          </w:r>
        </w:p>
        <w:p w:rsidR="003259AF" w:rsidRDefault="00EF774E">
          <w:pPr>
            <w:shd w:val="clear" w:color="auto" w:fill="FFFFFF"/>
            <w:tabs>
              <w:tab w:val="right" w:leader="dot" w:pos="8306"/>
            </w:tabs>
            <w:rPr>
              <w:rFonts w:eastAsia="等线"/>
              <w:szCs w:val="32"/>
            </w:rPr>
          </w:pPr>
          <w:r w:rsidRPr="00EF774E">
            <w:rPr>
              <w:rFonts w:eastAsia="黑体"/>
              <w:szCs w:val="32"/>
            </w:rPr>
            <w:fldChar w:fldCharType="begin"/>
          </w:r>
          <w:r w:rsidR="00BC7DD2">
            <w:rPr>
              <w:rFonts w:eastAsia="黑体"/>
              <w:szCs w:val="32"/>
            </w:rPr>
            <w:instrText xml:space="preserve">TOC \o "1-2" \h \u </w:instrText>
          </w:r>
          <w:r w:rsidRPr="00EF774E">
            <w:rPr>
              <w:rFonts w:eastAsia="黑体"/>
              <w:szCs w:val="32"/>
            </w:rPr>
            <w:fldChar w:fldCharType="separate"/>
          </w:r>
          <w:hyperlink w:anchor="_Toc26876" w:history="1">
            <w:r w:rsidR="00BC7DD2">
              <w:rPr>
                <w:rFonts w:eastAsia="黑体"/>
                <w:szCs w:val="32"/>
              </w:rPr>
              <w:t>一、自评结论</w:t>
            </w:r>
            <w:r w:rsidR="00BC7DD2">
              <w:rPr>
                <w:rFonts w:eastAsia="等线"/>
                <w:szCs w:val="32"/>
              </w:rPr>
              <w:tab/>
            </w:r>
            <w:r>
              <w:rPr>
                <w:rFonts w:eastAsia="等线"/>
                <w:szCs w:val="32"/>
              </w:rPr>
              <w:fldChar w:fldCharType="begin"/>
            </w:r>
            <w:r w:rsidR="00BC7DD2">
              <w:rPr>
                <w:rFonts w:eastAsia="等线"/>
                <w:szCs w:val="32"/>
              </w:rPr>
              <w:instrText xml:space="preserve"> PAGEREF _Toc26876 \h </w:instrText>
            </w:r>
            <w:r>
              <w:rPr>
                <w:rFonts w:eastAsia="等线"/>
                <w:szCs w:val="32"/>
              </w:rPr>
            </w:r>
            <w:r>
              <w:rPr>
                <w:rFonts w:eastAsia="等线"/>
                <w:szCs w:val="32"/>
              </w:rPr>
              <w:fldChar w:fldCharType="separate"/>
            </w:r>
            <w:r w:rsidR="00BC7DD2">
              <w:rPr>
                <w:rFonts w:eastAsia="等线"/>
                <w:szCs w:val="32"/>
              </w:rPr>
              <w:t>1</w:t>
            </w:r>
            <w:r>
              <w:rPr>
                <w:rFonts w:eastAsia="等线"/>
                <w:szCs w:val="32"/>
              </w:rPr>
              <w:fldChar w:fldCharType="end"/>
            </w:r>
          </w:hyperlink>
        </w:p>
        <w:p w:rsidR="003259AF" w:rsidRDefault="00EF774E">
          <w:pPr>
            <w:shd w:val="clear" w:color="auto" w:fill="FFFFFF"/>
            <w:tabs>
              <w:tab w:val="right" w:leader="dot" w:pos="8306"/>
            </w:tabs>
            <w:ind w:leftChars="200" w:left="640"/>
            <w:rPr>
              <w:rFonts w:eastAsia="等线"/>
              <w:szCs w:val="32"/>
            </w:rPr>
          </w:pPr>
          <w:hyperlink w:anchor="_Toc10202" w:history="1">
            <w:r w:rsidR="00BC7DD2">
              <w:rPr>
                <w:rFonts w:eastAsia="楷体_GB2312"/>
                <w:szCs w:val="32"/>
              </w:rPr>
              <w:t>（一）部门整体绩效自评得分</w:t>
            </w:r>
            <w:r w:rsidR="00BC7DD2">
              <w:rPr>
                <w:rFonts w:eastAsia="等线"/>
                <w:szCs w:val="32"/>
              </w:rPr>
              <w:tab/>
            </w:r>
            <w:r>
              <w:rPr>
                <w:rFonts w:eastAsia="等线"/>
                <w:szCs w:val="32"/>
              </w:rPr>
              <w:fldChar w:fldCharType="begin"/>
            </w:r>
            <w:r w:rsidR="00BC7DD2">
              <w:rPr>
                <w:rFonts w:eastAsia="等线"/>
                <w:szCs w:val="32"/>
              </w:rPr>
              <w:instrText xml:space="preserve"> PAGEREF _Toc10202 \h </w:instrText>
            </w:r>
            <w:r>
              <w:rPr>
                <w:rFonts w:eastAsia="等线"/>
                <w:szCs w:val="32"/>
              </w:rPr>
            </w:r>
            <w:r>
              <w:rPr>
                <w:rFonts w:eastAsia="等线"/>
                <w:szCs w:val="32"/>
              </w:rPr>
              <w:fldChar w:fldCharType="separate"/>
            </w:r>
            <w:r w:rsidR="00BC7DD2">
              <w:rPr>
                <w:rFonts w:eastAsia="等线"/>
                <w:szCs w:val="32"/>
              </w:rPr>
              <w:t>1</w:t>
            </w:r>
            <w:r>
              <w:rPr>
                <w:rFonts w:eastAsia="等线"/>
                <w:szCs w:val="32"/>
              </w:rPr>
              <w:fldChar w:fldCharType="end"/>
            </w:r>
          </w:hyperlink>
        </w:p>
        <w:p w:rsidR="003259AF" w:rsidRDefault="00EF774E">
          <w:pPr>
            <w:shd w:val="clear" w:color="auto" w:fill="FFFFFF"/>
            <w:tabs>
              <w:tab w:val="right" w:leader="dot" w:pos="8306"/>
            </w:tabs>
            <w:ind w:leftChars="200" w:left="640"/>
            <w:rPr>
              <w:rFonts w:eastAsia="等线"/>
              <w:szCs w:val="32"/>
            </w:rPr>
          </w:pPr>
          <w:hyperlink w:anchor="_Toc16671" w:history="1">
            <w:r w:rsidR="00BC7DD2">
              <w:rPr>
                <w:rFonts w:eastAsia="楷体_GB2312"/>
                <w:szCs w:val="32"/>
              </w:rPr>
              <w:t>（二）部门整体绩效目标完成情况</w:t>
            </w:r>
            <w:r w:rsidR="00BC7DD2">
              <w:rPr>
                <w:rFonts w:eastAsia="等线"/>
                <w:szCs w:val="32"/>
              </w:rPr>
              <w:tab/>
            </w:r>
            <w:r>
              <w:rPr>
                <w:rFonts w:eastAsia="等线"/>
                <w:szCs w:val="32"/>
              </w:rPr>
              <w:fldChar w:fldCharType="begin"/>
            </w:r>
            <w:r w:rsidR="00BC7DD2">
              <w:rPr>
                <w:rFonts w:eastAsia="等线"/>
                <w:szCs w:val="32"/>
              </w:rPr>
              <w:instrText xml:space="preserve"> PAGEREF _Toc16671 \h </w:instrText>
            </w:r>
            <w:r>
              <w:rPr>
                <w:rFonts w:eastAsia="等线"/>
                <w:szCs w:val="32"/>
              </w:rPr>
            </w:r>
            <w:r>
              <w:rPr>
                <w:rFonts w:eastAsia="等线"/>
                <w:szCs w:val="32"/>
              </w:rPr>
              <w:fldChar w:fldCharType="separate"/>
            </w:r>
            <w:r w:rsidR="00BC7DD2">
              <w:rPr>
                <w:rFonts w:eastAsia="等线"/>
                <w:szCs w:val="32"/>
              </w:rPr>
              <w:t>1</w:t>
            </w:r>
            <w:r>
              <w:rPr>
                <w:rFonts w:eastAsia="等线"/>
                <w:szCs w:val="32"/>
              </w:rPr>
              <w:fldChar w:fldCharType="end"/>
            </w:r>
          </w:hyperlink>
        </w:p>
        <w:p w:rsidR="003259AF" w:rsidRDefault="00EF774E">
          <w:pPr>
            <w:shd w:val="clear" w:color="auto" w:fill="FFFFFF"/>
            <w:tabs>
              <w:tab w:val="right" w:leader="dot" w:pos="8306"/>
            </w:tabs>
            <w:ind w:leftChars="200" w:left="640"/>
            <w:rPr>
              <w:rFonts w:eastAsia="等线"/>
              <w:szCs w:val="32"/>
            </w:rPr>
          </w:pPr>
          <w:hyperlink w:anchor="_Toc5536" w:history="1">
            <w:r w:rsidR="00BC7DD2">
              <w:rPr>
                <w:rFonts w:eastAsia="楷体_GB2312"/>
                <w:szCs w:val="32"/>
              </w:rPr>
              <w:t>（三）存在的问题和原因</w:t>
            </w:r>
            <w:r w:rsidR="00BC7DD2">
              <w:rPr>
                <w:rFonts w:eastAsia="等线"/>
                <w:szCs w:val="32"/>
              </w:rPr>
              <w:tab/>
            </w:r>
            <w:r w:rsidR="00BC7DD2">
              <w:rPr>
                <w:rFonts w:eastAsia="等线" w:hint="eastAsia"/>
                <w:szCs w:val="32"/>
              </w:rPr>
              <w:t>2</w:t>
            </w:r>
          </w:hyperlink>
        </w:p>
        <w:p w:rsidR="003259AF" w:rsidRDefault="00EF774E">
          <w:pPr>
            <w:shd w:val="clear" w:color="auto" w:fill="FFFFFF"/>
            <w:tabs>
              <w:tab w:val="right" w:leader="dot" w:pos="8306"/>
            </w:tabs>
            <w:ind w:leftChars="200" w:left="640"/>
            <w:rPr>
              <w:rFonts w:eastAsia="等线"/>
              <w:szCs w:val="32"/>
            </w:rPr>
          </w:pPr>
          <w:hyperlink w:anchor="_Toc4444" w:history="1">
            <w:r w:rsidR="00BC7DD2">
              <w:rPr>
                <w:rFonts w:eastAsia="楷体_GB2312"/>
                <w:szCs w:val="32"/>
              </w:rPr>
              <w:t>（四）下一步拟改进措施</w:t>
            </w:r>
            <w:r w:rsidR="00BC7DD2">
              <w:rPr>
                <w:rFonts w:eastAsia="等线"/>
                <w:szCs w:val="32"/>
              </w:rPr>
              <w:tab/>
            </w:r>
            <w:r w:rsidR="00BC7DD2">
              <w:rPr>
                <w:rFonts w:eastAsia="等线" w:hint="eastAsia"/>
                <w:szCs w:val="32"/>
              </w:rPr>
              <w:t>2</w:t>
            </w:r>
          </w:hyperlink>
        </w:p>
        <w:p w:rsidR="003259AF" w:rsidRDefault="00EF774E">
          <w:pPr>
            <w:shd w:val="clear" w:color="auto" w:fill="FFFFFF"/>
            <w:spacing w:line="360" w:lineRule="auto"/>
            <w:rPr>
              <w:rFonts w:eastAsia="黑体"/>
              <w:szCs w:val="32"/>
            </w:rPr>
            <w:sectPr w:rsidR="003259AF">
              <w:footerReference w:type="default" r:id="rId8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  <w:r>
            <w:rPr>
              <w:rFonts w:eastAsia="黑体"/>
              <w:sz w:val="21"/>
              <w:szCs w:val="32"/>
            </w:rPr>
            <w:fldChar w:fldCharType="end"/>
          </w:r>
        </w:p>
      </w:sdtContent>
    </w:sdt>
    <w:p w:rsidR="003259AF" w:rsidRDefault="00BC7DD2" w:rsidP="00A97347">
      <w:pPr>
        <w:pStyle w:val="a8"/>
        <w:spacing w:line="540" w:lineRule="exact"/>
        <w:ind w:firstLineChars="246" w:firstLine="790"/>
        <w:jc w:val="both"/>
        <w:rPr>
          <w:rFonts w:ascii="黑体" w:eastAsia="黑体" w:hAnsi="黑体"/>
        </w:rPr>
      </w:pPr>
      <w:r w:rsidRPr="00A97347">
        <w:rPr>
          <w:rFonts w:ascii="黑体" w:eastAsia="黑体" w:hAnsi="黑体" w:hint="eastAsia"/>
        </w:rPr>
        <w:lastRenderedPageBreak/>
        <w:t>一、自评结论</w:t>
      </w:r>
    </w:p>
    <w:p w:rsidR="003259AF" w:rsidRPr="00A97347" w:rsidRDefault="00BC7DD2" w:rsidP="00A97347">
      <w:pPr>
        <w:spacing w:line="540" w:lineRule="exact"/>
        <w:ind w:firstLineChars="200" w:firstLine="643"/>
        <w:rPr>
          <w:rStyle w:val="1Char"/>
          <w:rFonts w:ascii="楷体" w:eastAsia="楷体" w:hAnsi="楷体"/>
          <w:sz w:val="32"/>
          <w:szCs w:val="32"/>
        </w:rPr>
      </w:pPr>
      <w:r w:rsidRPr="00A97347">
        <w:rPr>
          <w:rStyle w:val="1Char"/>
          <w:rFonts w:ascii="楷体" w:eastAsia="楷体" w:hAnsi="楷体" w:hint="eastAsia"/>
          <w:sz w:val="32"/>
          <w:szCs w:val="32"/>
        </w:rPr>
        <w:t>（一）部门整体绩效自评得分</w:t>
      </w:r>
    </w:p>
    <w:p w:rsidR="003259AF" w:rsidRPr="00A97347" w:rsidRDefault="00BC7DD2">
      <w:pPr>
        <w:ind w:firstLineChars="200" w:firstLine="640"/>
        <w:rPr>
          <w:rFonts w:ascii="仿宋" w:eastAsia="仿宋" w:hAnsi="仿宋" w:cs="仿宋_GB2312"/>
          <w:szCs w:val="32"/>
        </w:rPr>
      </w:pPr>
      <w:r w:rsidRPr="00A97347">
        <w:rPr>
          <w:rFonts w:ascii="仿宋" w:eastAsia="仿宋" w:hAnsi="仿宋" w:cs="仿宋_GB2312" w:hint="eastAsia"/>
          <w:szCs w:val="32"/>
        </w:rPr>
        <w:t>整体绩效自评得分77.2分。</w:t>
      </w:r>
    </w:p>
    <w:p w:rsidR="003259AF" w:rsidRPr="00A97347" w:rsidRDefault="00BC7DD2" w:rsidP="00A97347">
      <w:pPr>
        <w:spacing w:line="540" w:lineRule="exact"/>
        <w:ind w:firstLineChars="200" w:firstLine="643"/>
        <w:rPr>
          <w:rStyle w:val="1Char"/>
          <w:rFonts w:ascii="楷体" w:eastAsia="楷体" w:hAnsi="楷体"/>
          <w:sz w:val="32"/>
          <w:szCs w:val="32"/>
        </w:rPr>
      </w:pPr>
      <w:r w:rsidRPr="00A97347">
        <w:rPr>
          <w:rStyle w:val="1Char"/>
          <w:rFonts w:ascii="楷体" w:eastAsia="楷体" w:hAnsi="楷体" w:hint="eastAsia"/>
          <w:sz w:val="32"/>
          <w:szCs w:val="32"/>
        </w:rPr>
        <w:t>（二）部门整体绩效目标完成情况</w:t>
      </w:r>
    </w:p>
    <w:p w:rsidR="003259AF" w:rsidRPr="00A97347" w:rsidRDefault="00BC7DD2">
      <w:pPr>
        <w:ind w:firstLineChars="200" w:firstLine="640"/>
        <w:rPr>
          <w:rFonts w:ascii="仿宋" w:eastAsia="仿宋" w:hAnsi="仿宋"/>
          <w:szCs w:val="32"/>
        </w:rPr>
      </w:pPr>
      <w:r w:rsidRPr="00A97347">
        <w:rPr>
          <w:rFonts w:ascii="仿宋" w:eastAsia="仿宋" w:hAnsi="仿宋" w:cs="仿宋_GB2312"/>
          <w:szCs w:val="32"/>
        </w:rPr>
        <w:t>1.</w:t>
      </w:r>
      <w:r w:rsidRPr="00A97347">
        <w:rPr>
          <w:rFonts w:ascii="仿宋" w:eastAsia="仿宋" w:hAnsi="仿宋" w:cs="仿宋_GB2312" w:hint="eastAsia"/>
          <w:szCs w:val="32"/>
        </w:rPr>
        <w:t>我院整体支出预算总额6869.57万元，执行数1693.92万元（基本支出1384.03万元，项目支出309.89万元），执行率24.66%。</w:t>
      </w:r>
    </w:p>
    <w:p w:rsidR="003259AF" w:rsidRPr="00A97347" w:rsidRDefault="00BC7DD2">
      <w:pPr>
        <w:ind w:firstLineChars="200" w:firstLine="640"/>
        <w:rPr>
          <w:rFonts w:ascii="仿宋" w:eastAsia="仿宋" w:hAnsi="仿宋"/>
          <w:szCs w:val="32"/>
        </w:rPr>
      </w:pPr>
      <w:r w:rsidRPr="00A97347">
        <w:rPr>
          <w:rFonts w:ascii="仿宋" w:eastAsia="仿宋" w:hAnsi="仿宋" w:cs="仿宋_GB2312"/>
          <w:szCs w:val="32"/>
        </w:rPr>
        <w:t>2.</w:t>
      </w:r>
      <w:r w:rsidRPr="00A97347">
        <w:rPr>
          <w:rFonts w:ascii="仿宋" w:eastAsia="仿宋" w:hAnsi="仿宋" w:cs="仿宋_GB2312" w:hint="eastAsia"/>
          <w:szCs w:val="32"/>
        </w:rPr>
        <w:t>完成的绩效目标：案件办案成</w:t>
      </w:r>
      <w:proofErr w:type="gramStart"/>
      <w:r w:rsidRPr="00A97347">
        <w:rPr>
          <w:rFonts w:ascii="仿宋" w:eastAsia="仿宋" w:hAnsi="仿宋" w:cs="仿宋_GB2312" w:hint="eastAsia"/>
          <w:szCs w:val="32"/>
        </w:rPr>
        <w:t>本未</w:t>
      </w:r>
      <w:proofErr w:type="gramEnd"/>
      <w:r w:rsidRPr="00A97347">
        <w:rPr>
          <w:rFonts w:ascii="仿宋" w:eastAsia="仿宋" w:hAnsi="仿宋" w:cs="仿宋_GB2312" w:hint="eastAsia"/>
          <w:szCs w:val="32"/>
        </w:rPr>
        <w:t>超预算；案件质量评查合格率100%；案件发回重审率达标；案件立案率100%；促进经济发展社会和谐稳定；保护当事人合法权益,上述绩效目标均完成。</w:t>
      </w:r>
    </w:p>
    <w:p w:rsidR="003259AF" w:rsidRPr="00A97347" w:rsidRDefault="00BC7DD2">
      <w:pPr>
        <w:ind w:firstLineChars="200" w:firstLine="640"/>
        <w:rPr>
          <w:rFonts w:ascii="仿宋" w:eastAsia="仿宋" w:hAnsi="仿宋"/>
          <w:szCs w:val="32"/>
        </w:rPr>
      </w:pPr>
      <w:r w:rsidRPr="00A97347">
        <w:rPr>
          <w:rFonts w:ascii="仿宋" w:eastAsia="仿宋" w:hAnsi="仿宋" w:cs="仿宋_GB2312"/>
          <w:szCs w:val="32"/>
        </w:rPr>
        <w:t>3.</w:t>
      </w:r>
      <w:r w:rsidRPr="00A97347">
        <w:rPr>
          <w:rFonts w:ascii="仿宋" w:eastAsia="仿宋" w:hAnsi="仿宋" w:cs="仿宋_GB2312" w:hint="eastAsia"/>
          <w:szCs w:val="32"/>
        </w:rPr>
        <w:t>未完成的绩效目标：案件结案率84%，裁判文书上网率27.9%,未达到绩效目标。</w:t>
      </w:r>
    </w:p>
    <w:p w:rsidR="003259AF" w:rsidRPr="00A97347" w:rsidRDefault="00BC7DD2" w:rsidP="00A97347">
      <w:pPr>
        <w:spacing w:line="540" w:lineRule="exact"/>
        <w:ind w:firstLineChars="200" w:firstLine="643"/>
        <w:rPr>
          <w:rStyle w:val="1Char"/>
          <w:rFonts w:ascii="仿宋" w:eastAsia="仿宋" w:hAnsi="仿宋"/>
          <w:sz w:val="32"/>
          <w:szCs w:val="32"/>
        </w:rPr>
      </w:pPr>
      <w:r w:rsidRPr="00A97347">
        <w:rPr>
          <w:rStyle w:val="1Char"/>
          <w:rFonts w:ascii="仿宋" w:eastAsia="仿宋" w:hAnsi="仿宋" w:hint="eastAsia"/>
          <w:sz w:val="32"/>
          <w:szCs w:val="32"/>
        </w:rPr>
        <w:t>（三）存在的问题和原因</w:t>
      </w:r>
    </w:p>
    <w:p w:rsidR="003259AF" w:rsidRPr="00A97347" w:rsidRDefault="00BC7DD2">
      <w:pPr>
        <w:ind w:firstLineChars="200" w:firstLine="640"/>
        <w:rPr>
          <w:rFonts w:ascii="仿宋" w:eastAsia="仿宋" w:hAnsi="仿宋" w:cs="仿宋_GB2312"/>
          <w:szCs w:val="32"/>
        </w:rPr>
      </w:pPr>
      <w:r w:rsidRPr="00A97347">
        <w:rPr>
          <w:rFonts w:ascii="仿宋" w:eastAsia="仿宋" w:hAnsi="仿宋" w:cs="仿宋_GB2312" w:hint="eastAsia"/>
          <w:szCs w:val="32"/>
        </w:rPr>
        <w:t>1.项目预算执行率较低，主要原因是2021年</w:t>
      </w:r>
      <w:r w:rsidR="00E102E5" w:rsidRPr="00A97347">
        <w:rPr>
          <w:rFonts w:ascii="仿宋" w:eastAsia="仿宋" w:hAnsi="仿宋" w:cs="仿宋_GB2312" w:hint="eastAsia"/>
          <w:szCs w:val="32"/>
        </w:rPr>
        <w:t>度</w:t>
      </w:r>
      <w:r w:rsidRPr="00A97347">
        <w:rPr>
          <w:rFonts w:ascii="仿宋" w:eastAsia="仿宋" w:hAnsi="仿宋" w:cs="仿宋_GB2312" w:hint="eastAsia"/>
          <w:szCs w:val="32"/>
        </w:rPr>
        <w:t>我院预计资产收益拨款（土地拆迁补偿款）7000万元，财政下达资产收益拨款控制数4915万元，由于2021年</w:t>
      </w:r>
      <w:r w:rsidR="00E102E5" w:rsidRPr="00A97347">
        <w:rPr>
          <w:rFonts w:ascii="仿宋" w:eastAsia="仿宋" w:hAnsi="仿宋" w:cs="仿宋_GB2312" w:hint="eastAsia"/>
          <w:szCs w:val="32"/>
        </w:rPr>
        <w:t>度</w:t>
      </w:r>
      <w:proofErr w:type="gramStart"/>
      <w:r w:rsidRPr="00A97347">
        <w:rPr>
          <w:rFonts w:ascii="仿宋" w:eastAsia="仿宋" w:hAnsi="仿宋" w:cs="仿宋_GB2312" w:hint="eastAsia"/>
          <w:szCs w:val="32"/>
        </w:rPr>
        <w:t>拆迁款</w:t>
      </w:r>
      <w:proofErr w:type="gramEnd"/>
      <w:r w:rsidRPr="00A97347">
        <w:rPr>
          <w:rFonts w:ascii="仿宋" w:eastAsia="仿宋" w:hAnsi="仿宋" w:cs="仿宋_GB2312" w:hint="eastAsia"/>
          <w:szCs w:val="32"/>
        </w:rPr>
        <w:t>未到位，该项支出4915万元未执行。</w:t>
      </w:r>
    </w:p>
    <w:p w:rsidR="003259AF" w:rsidRPr="00A97347" w:rsidRDefault="00BC7DD2">
      <w:pPr>
        <w:ind w:firstLineChars="200" w:firstLine="640"/>
        <w:rPr>
          <w:rFonts w:ascii="仿宋" w:eastAsia="仿宋" w:hAnsi="仿宋" w:cs="仿宋_GB2312"/>
          <w:szCs w:val="32"/>
        </w:rPr>
      </w:pPr>
      <w:r w:rsidRPr="00A97347">
        <w:rPr>
          <w:rFonts w:ascii="仿宋" w:eastAsia="仿宋" w:hAnsi="仿宋" w:cs="仿宋_GB2312" w:hint="eastAsia"/>
          <w:szCs w:val="32"/>
        </w:rPr>
        <w:t>2.当年结案率未达到目标值，主要原因是案件疑难复杂程度增加，审理难度加大；案件类型增多，出现了很多新型案件。</w:t>
      </w:r>
    </w:p>
    <w:p w:rsidR="003259AF" w:rsidRPr="00A97347" w:rsidRDefault="00BC7DD2">
      <w:pPr>
        <w:ind w:firstLineChars="200" w:firstLine="640"/>
        <w:rPr>
          <w:rFonts w:ascii="仿宋" w:eastAsia="仿宋" w:hAnsi="仿宋" w:cs="仿宋_GB2312"/>
          <w:szCs w:val="32"/>
        </w:rPr>
      </w:pPr>
      <w:r w:rsidRPr="00A97347">
        <w:rPr>
          <w:rFonts w:ascii="仿宋" w:eastAsia="仿宋" w:hAnsi="仿宋" w:cs="仿宋_GB2312" w:hint="eastAsia"/>
          <w:szCs w:val="32"/>
        </w:rPr>
        <w:t>3.未能充分应用绩效评价结果。</w:t>
      </w:r>
    </w:p>
    <w:p w:rsidR="003259AF" w:rsidRPr="00A97347" w:rsidRDefault="00BC7DD2">
      <w:pPr>
        <w:ind w:firstLineChars="200" w:firstLine="640"/>
        <w:rPr>
          <w:rFonts w:ascii="仿宋" w:eastAsia="仿宋" w:hAnsi="仿宋" w:cs="仿宋_GB2312"/>
          <w:szCs w:val="32"/>
        </w:rPr>
      </w:pPr>
      <w:r w:rsidRPr="00A97347">
        <w:rPr>
          <w:rFonts w:ascii="仿宋" w:eastAsia="仿宋" w:hAnsi="仿宋" w:cs="仿宋_GB2312" w:hint="eastAsia"/>
          <w:szCs w:val="32"/>
        </w:rPr>
        <w:lastRenderedPageBreak/>
        <w:t>4.裁判文书上网率未达到目标值，主要原因是我院2021年9月14日才上线裁判文书上网管理系统，系统上线时间较晚，并且新系统在使用过程中，存在部分技术问题导致上网出现障碍，并且系统计算公开率时将调解案件及上诉案件、未生效案件也包含在基数内进行计算，而我院行政案件在整个案件中占比相对较大，行政案件总体上诉率较高。</w:t>
      </w:r>
    </w:p>
    <w:p w:rsidR="003259AF" w:rsidRPr="00A97347" w:rsidRDefault="00BC7DD2" w:rsidP="00A97347">
      <w:pPr>
        <w:spacing w:line="540" w:lineRule="exact"/>
        <w:ind w:firstLineChars="200" w:firstLine="643"/>
        <w:rPr>
          <w:rStyle w:val="1Char"/>
          <w:rFonts w:ascii="楷体" w:eastAsia="楷体" w:hAnsi="楷体"/>
          <w:sz w:val="32"/>
          <w:szCs w:val="32"/>
        </w:rPr>
      </w:pPr>
      <w:r w:rsidRPr="00A97347">
        <w:rPr>
          <w:rStyle w:val="1Char"/>
          <w:rFonts w:ascii="楷体" w:eastAsia="楷体" w:hAnsi="楷体" w:hint="eastAsia"/>
          <w:sz w:val="32"/>
          <w:szCs w:val="32"/>
        </w:rPr>
        <w:t>（四）下一步拟改进措施</w:t>
      </w:r>
    </w:p>
    <w:p w:rsidR="003259AF" w:rsidRPr="00A97347" w:rsidRDefault="00BC7DD2">
      <w:pPr>
        <w:ind w:firstLineChars="200" w:firstLine="640"/>
        <w:rPr>
          <w:rFonts w:ascii="仿宋" w:eastAsia="仿宋" w:hAnsi="仿宋" w:cs="仿宋_GB2312"/>
          <w:szCs w:val="32"/>
        </w:rPr>
      </w:pPr>
      <w:r w:rsidRPr="00A97347">
        <w:rPr>
          <w:rFonts w:ascii="仿宋" w:eastAsia="仿宋" w:hAnsi="仿宋" w:cs="仿宋_GB2312" w:hint="eastAsia"/>
          <w:szCs w:val="32"/>
        </w:rPr>
        <w:t>1.强化法官业务能力提升，强化审判流程管理，明确审判绩效考核标准，狠抓执法办案，努力争创一流业绩。</w:t>
      </w:r>
    </w:p>
    <w:p w:rsidR="003259AF" w:rsidRPr="00A97347" w:rsidRDefault="00BC7DD2">
      <w:pPr>
        <w:ind w:firstLineChars="200" w:firstLine="640"/>
        <w:rPr>
          <w:rFonts w:ascii="仿宋" w:eastAsia="仿宋" w:hAnsi="仿宋"/>
          <w:szCs w:val="32"/>
        </w:rPr>
      </w:pPr>
      <w:r w:rsidRPr="00A97347">
        <w:rPr>
          <w:rFonts w:ascii="仿宋" w:eastAsia="仿宋" w:hAnsi="仿宋" w:cs="仿宋_GB2312" w:hint="eastAsia"/>
          <w:szCs w:val="32"/>
        </w:rPr>
        <w:t>2.绩效评价结果应用是强化资金管理水平、提高资金使用效益的重要手段，我院将根据此次绩效自评结果，归纳问题，认真整改，加强项目管理。</w:t>
      </w:r>
    </w:p>
    <w:p w:rsidR="003259AF" w:rsidRPr="00A97347" w:rsidRDefault="00BC7DD2" w:rsidP="00A97347">
      <w:pPr>
        <w:spacing w:line="540" w:lineRule="exact"/>
        <w:ind w:firstLineChars="200" w:firstLine="640"/>
        <w:rPr>
          <w:rFonts w:ascii="楷体" w:eastAsia="楷体" w:hAnsi="楷体" w:cs="黑体"/>
          <w:szCs w:val="32"/>
        </w:rPr>
      </w:pPr>
      <w:r w:rsidRPr="00A97347">
        <w:rPr>
          <w:rFonts w:ascii="楷体" w:eastAsia="楷体" w:hAnsi="楷体" w:cs="黑体" w:hint="eastAsia"/>
          <w:szCs w:val="32"/>
        </w:rPr>
        <w:t>附件：2021年度武汉铁路运输法院整体绩效</w:t>
      </w:r>
      <w:bookmarkStart w:id="1" w:name="_GoBack"/>
      <w:bookmarkEnd w:id="1"/>
      <w:r w:rsidRPr="00A97347">
        <w:rPr>
          <w:rFonts w:ascii="楷体" w:eastAsia="楷体" w:hAnsi="楷体" w:cs="黑体" w:hint="eastAsia"/>
          <w:szCs w:val="32"/>
        </w:rPr>
        <w:t>自评表</w:t>
      </w:r>
    </w:p>
    <w:p w:rsidR="003259AF" w:rsidRDefault="003259AF">
      <w:pPr>
        <w:shd w:val="clear" w:color="auto" w:fill="FFFFFF"/>
        <w:rPr>
          <w:rFonts w:ascii="仿宋" w:eastAsia="仿宋" w:hAnsi="仿宋"/>
          <w:sz w:val="30"/>
          <w:szCs w:val="30"/>
        </w:rPr>
      </w:pPr>
    </w:p>
    <w:p w:rsidR="003259AF" w:rsidRDefault="003259AF">
      <w:pPr>
        <w:shd w:val="clear" w:color="auto" w:fill="FFFFFF"/>
        <w:rPr>
          <w:rFonts w:ascii="仿宋" w:eastAsia="仿宋" w:hAnsi="仿宋"/>
          <w:sz w:val="30"/>
          <w:szCs w:val="30"/>
        </w:rPr>
      </w:pPr>
    </w:p>
    <w:p w:rsidR="003259AF" w:rsidRDefault="003259AF">
      <w:pPr>
        <w:shd w:val="clear" w:color="auto" w:fill="FFFFFF"/>
        <w:rPr>
          <w:rFonts w:ascii="仿宋" w:eastAsia="仿宋" w:hAnsi="仿宋"/>
          <w:sz w:val="30"/>
          <w:szCs w:val="30"/>
        </w:rPr>
      </w:pPr>
    </w:p>
    <w:p w:rsidR="003259AF" w:rsidRDefault="003259AF">
      <w:pPr>
        <w:shd w:val="clear" w:color="auto" w:fill="FFFFFF"/>
        <w:rPr>
          <w:rFonts w:ascii="仿宋" w:eastAsia="仿宋" w:hAnsi="仿宋"/>
          <w:sz w:val="30"/>
          <w:szCs w:val="30"/>
        </w:rPr>
      </w:pPr>
    </w:p>
    <w:p w:rsidR="003259AF" w:rsidRDefault="003259AF">
      <w:pPr>
        <w:shd w:val="clear" w:color="auto" w:fill="FFFFFF"/>
        <w:rPr>
          <w:rFonts w:ascii="仿宋" w:eastAsia="仿宋" w:hAnsi="仿宋"/>
          <w:sz w:val="30"/>
          <w:szCs w:val="30"/>
        </w:rPr>
      </w:pPr>
    </w:p>
    <w:p w:rsidR="003259AF" w:rsidRDefault="003259AF">
      <w:pPr>
        <w:shd w:val="clear" w:color="auto" w:fill="FFFFFF"/>
        <w:rPr>
          <w:rFonts w:ascii="仿宋" w:eastAsia="仿宋" w:hAnsi="仿宋"/>
          <w:sz w:val="30"/>
          <w:szCs w:val="30"/>
        </w:rPr>
      </w:pPr>
    </w:p>
    <w:p w:rsidR="003259AF" w:rsidRDefault="003259AF">
      <w:pPr>
        <w:shd w:val="clear" w:color="auto" w:fill="FFFFFF"/>
        <w:rPr>
          <w:rFonts w:ascii="仿宋" w:eastAsia="仿宋" w:hAnsi="仿宋"/>
          <w:sz w:val="30"/>
          <w:szCs w:val="30"/>
        </w:rPr>
      </w:pPr>
    </w:p>
    <w:p w:rsidR="003259AF" w:rsidRDefault="003259AF">
      <w:pPr>
        <w:shd w:val="clear" w:color="auto" w:fill="FFFFFF"/>
        <w:rPr>
          <w:rFonts w:ascii="仿宋" w:eastAsia="仿宋" w:hAnsi="仿宋"/>
          <w:sz w:val="30"/>
          <w:szCs w:val="30"/>
        </w:rPr>
      </w:pPr>
    </w:p>
    <w:p w:rsidR="003259AF" w:rsidRDefault="003259AF">
      <w:pPr>
        <w:shd w:val="clear" w:color="auto" w:fill="FFFFFF"/>
        <w:rPr>
          <w:rFonts w:ascii="仿宋" w:eastAsia="仿宋" w:hAnsi="仿宋"/>
          <w:sz w:val="30"/>
          <w:szCs w:val="30"/>
        </w:rPr>
      </w:pPr>
    </w:p>
    <w:p w:rsidR="003259AF" w:rsidRDefault="00BC7DD2">
      <w:pPr>
        <w:shd w:val="clear" w:color="auto" w:fill="FFFFFF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附件：</w:t>
      </w:r>
    </w:p>
    <w:p w:rsidR="003259AF" w:rsidRPr="00A97347" w:rsidRDefault="00BC7DD2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A97347">
        <w:rPr>
          <w:rFonts w:asciiTheme="minorEastAsia" w:eastAsiaTheme="minorEastAsia" w:hAnsiTheme="minorEastAsia" w:cs="方正小标宋简体" w:hint="eastAsia"/>
          <w:sz w:val="36"/>
          <w:szCs w:val="36"/>
        </w:rPr>
        <w:t>2021年度武汉铁路运输法院整体绩效自评表</w:t>
      </w:r>
    </w:p>
    <w:p w:rsidR="003259AF" w:rsidRPr="00A97347" w:rsidRDefault="003259AF">
      <w:pPr>
        <w:rPr>
          <w:rFonts w:asciiTheme="minorEastAsia" w:eastAsiaTheme="minorEastAsia" w:hAnsiTheme="minorEastAsia"/>
          <w:sz w:val="21"/>
        </w:rPr>
      </w:pPr>
    </w:p>
    <w:p w:rsidR="003259AF" w:rsidRPr="00A97347" w:rsidRDefault="00BC7DD2">
      <w:pPr>
        <w:widowControl/>
        <w:jc w:val="left"/>
        <w:rPr>
          <w:rFonts w:asciiTheme="minorEastAsia" w:eastAsiaTheme="minorEastAsia" w:hAnsiTheme="minorEastAsia"/>
          <w:kern w:val="0"/>
          <w:sz w:val="48"/>
          <w:szCs w:val="48"/>
        </w:rPr>
      </w:pPr>
      <w:r w:rsidRPr="00A97347">
        <w:rPr>
          <w:rFonts w:asciiTheme="minorEastAsia" w:eastAsiaTheme="minorEastAsia" w:hAnsiTheme="minorEastAsia" w:cs="楷体_GB2312" w:hint="eastAsia"/>
          <w:kern w:val="0"/>
          <w:sz w:val="28"/>
          <w:szCs w:val="28"/>
        </w:rPr>
        <w:t>单位名称：武汉铁路运输法院</w:t>
      </w:r>
      <w:r w:rsidR="003D3152" w:rsidRPr="00A97347">
        <w:rPr>
          <w:rFonts w:asciiTheme="minorEastAsia" w:eastAsiaTheme="minorEastAsia" w:hAnsiTheme="minorEastAsia" w:cs="楷体_GB2312" w:hint="eastAsia"/>
          <w:kern w:val="0"/>
          <w:sz w:val="28"/>
          <w:szCs w:val="28"/>
        </w:rPr>
        <w:t xml:space="preserve">       </w:t>
      </w:r>
      <w:r w:rsidRPr="00A97347">
        <w:rPr>
          <w:rFonts w:asciiTheme="minorEastAsia" w:eastAsiaTheme="minorEastAsia" w:hAnsiTheme="minorEastAsia" w:cs="楷体_GB2312" w:hint="eastAsia"/>
          <w:kern w:val="0"/>
          <w:sz w:val="28"/>
          <w:szCs w:val="28"/>
        </w:rPr>
        <w:t>填报日期：2022年3月15日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700"/>
        <w:gridCol w:w="1122"/>
        <w:gridCol w:w="1319"/>
        <w:gridCol w:w="923"/>
        <w:gridCol w:w="532"/>
        <w:gridCol w:w="1328"/>
        <w:gridCol w:w="660"/>
        <w:gridCol w:w="659"/>
        <w:gridCol w:w="877"/>
      </w:tblGrid>
      <w:tr w:rsidR="003259AF" w:rsidRPr="00A97347" w:rsidTr="003D3152">
        <w:trPr>
          <w:trHeight w:val="441"/>
          <w:jc w:val="center"/>
        </w:trPr>
        <w:tc>
          <w:tcPr>
            <w:tcW w:w="1528" w:type="dxa"/>
            <w:gridSpan w:val="2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单位名称</w:t>
            </w:r>
          </w:p>
        </w:tc>
        <w:tc>
          <w:tcPr>
            <w:tcW w:w="7420" w:type="dxa"/>
            <w:gridSpan w:val="8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武汉铁路运输法院</w:t>
            </w:r>
          </w:p>
        </w:tc>
      </w:tr>
      <w:tr w:rsidR="003259AF" w:rsidRPr="00A97347" w:rsidTr="003D3152">
        <w:trPr>
          <w:trHeight w:val="520"/>
          <w:jc w:val="center"/>
        </w:trPr>
        <w:tc>
          <w:tcPr>
            <w:tcW w:w="1528" w:type="dxa"/>
            <w:gridSpan w:val="2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基本支出总额</w:t>
            </w:r>
          </w:p>
        </w:tc>
        <w:tc>
          <w:tcPr>
            <w:tcW w:w="3364" w:type="dxa"/>
            <w:gridSpan w:val="3"/>
            <w:vAlign w:val="center"/>
          </w:tcPr>
          <w:p w:rsidR="003259AF" w:rsidRPr="00A97347" w:rsidRDefault="00BC7DD2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1384.03</w:t>
            </w:r>
          </w:p>
        </w:tc>
        <w:tc>
          <w:tcPr>
            <w:tcW w:w="2520" w:type="dxa"/>
            <w:gridSpan w:val="3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项目支出总额</w:t>
            </w:r>
          </w:p>
        </w:tc>
        <w:tc>
          <w:tcPr>
            <w:tcW w:w="1536" w:type="dxa"/>
            <w:gridSpan w:val="2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309.89</w:t>
            </w:r>
          </w:p>
        </w:tc>
      </w:tr>
      <w:tr w:rsidR="003259AF" w:rsidRPr="00A97347" w:rsidTr="003D3152">
        <w:trPr>
          <w:trHeight w:val="1153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预算执行情况（万元）</w:t>
            </w:r>
          </w:p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（</w:t>
            </w:r>
            <w:r w:rsidRPr="00A97347">
              <w:rPr>
                <w:rFonts w:asciiTheme="minorEastAsia" w:eastAsiaTheme="minorEastAsia" w:hAnsiTheme="minorEastAsia" w:cs="仿宋_GB2312"/>
                <w:kern w:val="0"/>
                <w:sz w:val="21"/>
              </w:rPr>
              <w:t>20</w:t>
            </w: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分）</w:t>
            </w:r>
          </w:p>
        </w:tc>
        <w:tc>
          <w:tcPr>
            <w:tcW w:w="1122" w:type="dxa"/>
            <w:vAlign w:val="center"/>
          </w:tcPr>
          <w:p w:rsidR="003259AF" w:rsidRPr="00A97347" w:rsidRDefault="003259A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319" w:type="dxa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预算数（</w:t>
            </w:r>
            <w:r w:rsidRPr="00A97347">
              <w:rPr>
                <w:rFonts w:asciiTheme="minorEastAsia" w:eastAsiaTheme="minorEastAsia" w:hAnsiTheme="minorEastAsia" w:cs="仿宋_GB2312"/>
                <w:kern w:val="0"/>
                <w:sz w:val="21"/>
              </w:rPr>
              <w:t>A）</w:t>
            </w:r>
          </w:p>
        </w:tc>
        <w:tc>
          <w:tcPr>
            <w:tcW w:w="1455" w:type="dxa"/>
            <w:gridSpan w:val="2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执行数</w:t>
            </w:r>
            <w:r w:rsidRPr="00A97347">
              <w:rPr>
                <w:rFonts w:asciiTheme="minorEastAsia" w:eastAsiaTheme="minorEastAsia" w:hAnsiTheme="minorEastAsia" w:cs="仿宋_GB2312"/>
                <w:kern w:val="0"/>
                <w:sz w:val="21"/>
              </w:rPr>
              <w:t>（B）</w:t>
            </w:r>
          </w:p>
        </w:tc>
        <w:tc>
          <w:tcPr>
            <w:tcW w:w="1328" w:type="dxa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执行率</w:t>
            </w:r>
            <w:r w:rsidRPr="00A97347">
              <w:rPr>
                <w:rFonts w:asciiTheme="minorEastAsia" w:eastAsiaTheme="minorEastAsia" w:hAnsiTheme="minorEastAsia" w:cs="仿宋_GB2312"/>
                <w:kern w:val="0"/>
                <w:sz w:val="21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得分</w:t>
            </w:r>
          </w:p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（</w:t>
            </w:r>
            <w:r w:rsidRPr="00A97347">
              <w:rPr>
                <w:rFonts w:asciiTheme="minorEastAsia" w:eastAsiaTheme="minorEastAsia" w:hAnsiTheme="minorEastAsia" w:cs="仿宋_GB2312"/>
                <w:kern w:val="0"/>
                <w:sz w:val="21"/>
              </w:rPr>
              <w:t>20</w:t>
            </w: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分</w:t>
            </w:r>
            <w:r w:rsidRPr="00A97347">
              <w:rPr>
                <w:rFonts w:asciiTheme="minorEastAsia" w:eastAsiaTheme="minorEastAsia" w:hAnsiTheme="minorEastAsia" w:cs="仿宋_GB2312"/>
                <w:kern w:val="0"/>
                <w:sz w:val="21"/>
              </w:rPr>
              <w:t>*</w:t>
            </w: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执行率）</w:t>
            </w:r>
          </w:p>
        </w:tc>
      </w:tr>
      <w:tr w:rsidR="003259AF" w:rsidRPr="00A97347" w:rsidTr="003D3152">
        <w:trPr>
          <w:trHeight w:val="1029"/>
          <w:jc w:val="center"/>
        </w:trPr>
        <w:tc>
          <w:tcPr>
            <w:tcW w:w="1528" w:type="dxa"/>
            <w:gridSpan w:val="2"/>
            <w:vMerge/>
            <w:vAlign w:val="center"/>
          </w:tcPr>
          <w:p w:rsidR="003259AF" w:rsidRPr="00A97347" w:rsidRDefault="003259A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122" w:type="dxa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部门整体支出总额</w:t>
            </w:r>
          </w:p>
        </w:tc>
        <w:tc>
          <w:tcPr>
            <w:tcW w:w="1319" w:type="dxa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6869.57</w:t>
            </w:r>
          </w:p>
        </w:tc>
        <w:tc>
          <w:tcPr>
            <w:tcW w:w="1455" w:type="dxa"/>
            <w:gridSpan w:val="2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1693.92</w:t>
            </w:r>
          </w:p>
        </w:tc>
        <w:tc>
          <w:tcPr>
            <w:tcW w:w="1328" w:type="dxa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24.66%</w:t>
            </w:r>
          </w:p>
        </w:tc>
        <w:tc>
          <w:tcPr>
            <w:tcW w:w="2196" w:type="dxa"/>
            <w:gridSpan w:val="3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5</w:t>
            </w:r>
          </w:p>
        </w:tc>
      </w:tr>
      <w:tr w:rsidR="003259AF" w:rsidRPr="00A97347" w:rsidTr="003D3152">
        <w:trPr>
          <w:trHeight w:val="1291"/>
          <w:jc w:val="center"/>
        </w:trPr>
        <w:tc>
          <w:tcPr>
            <w:tcW w:w="1528" w:type="dxa"/>
            <w:gridSpan w:val="2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年度目标1：</w:t>
            </w: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（80分）</w:t>
            </w:r>
          </w:p>
        </w:tc>
        <w:tc>
          <w:tcPr>
            <w:tcW w:w="7420" w:type="dxa"/>
            <w:gridSpan w:val="8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审理指定管辖跨区划行政案件、刑事、民事和执行、国家赔偿案件以及化解涉诉信访和群体性事件，积极探索庭审制度新模式，提升审判质效。</w:t>
            </w:r>
          </w:p>
        </w:tc>
      </w:tr>
      <w:tr w:rsidR="003259AF" w:rsidRPr="00A97347" w:rsidTr="003D3152">
        <w:trPr>
          <w:trHeight w:val="1166"/>
          <w:jc w:val="center"/>
        </w:trPr>
        <w:tc>
          <w:tcPr>
            <w:tcW w:w="828" w:type="dxa"/>
            <w:vMerge w:val="restart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年度绩效指标</w:t>
            </w:r>
          </w:p>
          <w:p w:rsidR="003259AF" w:rsidRPr="00A97347" w:rsidRDefault="003259AF">
            <w:pPr>
              <w:widowControl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</w:p>
        </w:tc>
        <w:tc>
          <w:tcPr>
            <w:tcW w:w="700" w:type="dxa"/>
            <w:vAlign w:val="center"/>
          </w:tcPr>
          <w:p w:rsidR="003259AF" w:rsidRPr="00A97347" w:rsidRDefault="00BC7DD2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一级指标</w:t>
            </w:r>
          </w:p>
        </w:tc>
        <w:tc>
          <w:tcPr>
            <w:tcW w:w="1122" w:type="dxa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二级指标</w:t>
            </w:r>
          </w:p>
        </w:tc>
        <w:tc>
          <w:tcPr>
            <w:tcW w:w="2774" w:type="dxa"/>
            <w:gridSpan w:val="3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三级指标</w:t>
            </w:r>
          </w:p>
        </w:tc>
        <w:tc>
          <w:tcPr>
            <w:tcW w:w="1328" w:type="dxa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年初目标值（</w:t>
            </w:r>
            <w:r w:rsidRPr="00A97347">
              <w:rPr>
                <w:rFonts w:asciiTheme="minorEastAsia" w:eastAsiaTheme="minorEastAsia" w:hAnsiTheme="minorEastAsia" w:cs="仿宋_GB2312"/>
                <w:kern w:val="0"/>
                <w:sz w:val="21"/>
              </w:rPr>
              <w:t>A</w:t>
            </w: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实际完成值（</w:t>
            </w:r>
            <w:r w:rsidRPr="00A97347">
              <w:rPr>
                <w:rFonts w:asciiTheme="minorEastAsia" w:eastAsiaTheme="minorEastAsia" w:hAnsiTheme="minorEastAsia" w:cs="仿宋_GB2312"/>
                <w:kern w:val="0"/>
                <w:sz w:val="21"/>
              </w:rPr>
              <w:t>B</w:t>
            </w: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）</w:t>
            </w:r>
          </w:p>
        </w:tc>
        <w:tc>
          <w:tcPr>
            <w:tcW w:w="877" w:type="dxa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得分</w:t>
            </w:r>
          </w:p>
        </w:tc>
      </w:tr>
      <w:tr w:rsidR="003259AF" w:rsidRPr="00A97347" w:rsidTr="00A74679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3259AF" w:rsidRPr="00A97347" w:rsidRDefault="003259AF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3259AF" w:rsidRPr="00A97347" w:rsidRDefault="00BC7DD2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产出指标</w:t>
            </w:r>
          </w:p>
        </w:tc>
        <w:tc>
          <w:tcPr>
            <w:tcW w:w="1122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数量指标</w:t>
            </w:r>
          </w:p>
        </w:tc>
        <w:tc>
          <w:tcPr>
            <w:tcW w:w="2774" w:type="dxa"/>
            <w:gridSpan w:val="3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案件结案率</w:t>
            </w:r>
          </w:p>
        </w:tc>
        <w:tc>
          <w:tcPr>
            <w:tcW w:w="1328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84%</w:t>
            </w:r>
          </w:p>
        </w:tc>
        <w:tc>
          <w:tcPr>
            <w:tcW w:w="877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8.8</w:t>
            </w:r>
          </w:p>
        </w:tc>
      </w:tr>
      <w:tr w:rsidR="003259AF" w:rsidRPr="00A97347" w:rsidTr="00A74679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3259AF" w:rsidRPr="00A97347" w:rsidRDefault="003259AF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0" w:type="dxa"/>
            <w:vMerge/>
            <w:vAlign w:val="center"/>
          </w:tcPr>
          <w:p w:rsidR="003259AF" w:rsidRPr="00A97347" w:rsidRDefault="003259A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122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成本指标</w:t>
            </w:r>
          </w:p>
        </w:tc>
        <w:tc>
          <w:tcPr>
            <w:tcW w:w="2774" w:type="dxa"/>
            <w:gridSpan w:val="3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案件办案成本</w:t>
            </w:r>
          </w:p>
        </w:tc>
        <w:tc>
          <w:tcPr>
            <w:tcW w:w="1328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不超预算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不超预算</w:t>
            </w:r>
          </w:p>
        </w:tc>
        <w:tc>
          <w:tcPr>
            <w:tcW w:w="877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10</w:t>
            </w:r>
          </w:p>
        </w:tc>
      </w:tr>
      <w:tr w:rsidR="003259AF" w:rsidRPr="00A97347" w:rsidTr="00A74679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3259AF" w:rsidRPr="00A97347" w:rsidRDefault="003259AF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0" w:type="dxa"/>
            <w:vMerge/>
            <w:vAlign w:val="center"/>
          </w:tcPr>
          <w:p w:rsidR="003259AF" w:rsidRPr="00A97347" w:rsidRDefault="003259A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质量指标</w:t>
            </w:r>
          </w:p>
        </w:tc>
        <w:tc>
          <w:tcPr>
            <w:tcW w:w="2774" w:type="dxa"/>
            <w:gridSpan w:val="3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案件发回重审率</w:t>
            </w:r>
          </w:p>
        </w:tc>
        <w:tc>
          <w:tcPr>
            <w:tcW w:w="1328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逐年降低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达标</w:t>
            </w:r>
          </w:p>
        </w:tc>
        <w:tc>
          <w:tcPr>
            <w:tcW w:w="877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10</w:t>
            </w:r>
          </w:p>
        </w:tc>
      </w:tr>
      <w:tr w:rsidR="003259AF" w:rsidRPr="00A97347" w:rsidTr="00A74679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3259AF" w:rsidRPr="00A97347" w:rsidRDefault="003259AF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0" w:type="dxa"/>
            <w:vMerge/>
            <w:vAlign w:val="center"/>
          </w:tcPr>
          <w:p w:rsidR="003259AF" w:rsidRPr="00A97347" w:rsidRDefault="003259A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122" w:type="dxa"/>
            <w:vMerge/>
            <w:vAlign w:val="center"/>
          </w:tcPr>
          <w:p w:rsidR="003259AF" w:rsidRPr="00A97347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案件质量评查合格率</w:t>
            </w:r>
          </w:p>
        </w:tc>
        <w:tc>
          <w:tcPr>
            <w:tcW w:w="1328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100%</w:t>
            </w:r>
          </w:p>
        </w:tc>
        <w:tc>
          <w:tcPr>
            <w:tcW w:w="877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10</w:t>
            </w:r>
          </w:p>
        </w:tc>
      </w:tr>
      <w:tr w:rsidR="003259AF" w:rsidRPr="00A97347" w:rsidTr="00A74679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3259AF" w:rsidRPr="00A97347" w:rsidRDefault="003259AF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0" w:type="dxa"/>
            <w:vMerge/>
            <w:vAlign w:val="center"/>
          </w:tcPr>
          <w:p w:rsidR="003259AF" w:rsidRPr="00A97347" w:rsidRDefault="003259A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122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数量指标</w:t>
            </w:r>
          </w:p>
        </w:tc>
        <w:tc>
          <w:tcPr>
            <w:tcW w:w="2774" w:type="dxa"/>
            <w:gridSpan w:val="3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案件立案率</w:t>
            </w:r>
          </w:p>
        </w:tc>
        <w:tc>
          <w:tcPr>
            <w:tcW w:w="1328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100%</w:t>
            </w:r>
          </w:p>
        </w:tc>
        <w:tc>
          <w:tcPr>
            <w:tcW w:w="877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10</w:t>
            </w:r>
          </w:p>
        </w:tc>
      </w:tr>
      <w:tr w:rsidR="003259AF" w:rsidRPr="00A97347" w:rsidTr="00A74679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3259AF" w:rsidRPr="00A97347" w:rsidRDefault="003259A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3259AF" w:rsidRPr="00A97347" w:rsidRDefault="00BC7DD2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效益指标</w:t>
            </w:r>
          </w:p>
        </w:tc>
        <w:tc>
          <w:tcPr>
            <w:tcW w:w="1122" w:type="dxa"/>
            <w:vMerge w:val="restart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社会效益</w:t>
            </w:r>
          </w:p>
        </w:tc>
        <w:tc>
          <w:tcPr>
            <w:tcW w:w="2774" w:type="dxa"/>
            <w:gridSpan w:val="3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促进经济发展社会和谐稳定</w:t>
            </w:r>
          </w:p>
        </w:tc>
        <w:tc>
          <w:tcPr>
            <w:tcW w:w="1328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促进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促进</w:t>
            </w:r>
          </w:p>
        </w:tc>
        <w:tc>
          <w:tcPr>
            <w:tcW w:w="877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10</w:t>
            </w:r>
          </w:p>
        </w:tc>
      </w:tr>
      <w:tr w:rsidR="003259AF" w:rsidRPr="00A97347" w:rsidTr="00A74679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3259AF" w:rsidRPr="00A97347" w:rsidRDefault="003259A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0" w:type="dxa"/>
            <w:vMerge/>
            <w:vAlign w:val="center"/>
          </w:tcPr>
          <w:p w:rsidR="003259AF" w:rsidRPr="00A97347" w:rsidRDefault="003259A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122" w:type="dxa"/>
            <w:vMerge/>
            <w:vAlign w:val="center"/>
          </w:tcPr>
          <w:p w:rsidR="003259AF" w:rsidRPr="00A97347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保护当事人合法权益</w:t>
            </w:r>
          </w:p>
        </w:tc>
        <w:tc>
          <w:tcPr>
            <w:tcW w:w="1328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保障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保障</w:t>
            </w:r>
          </w:p>
        </w:tc>
        <w:tc>
          <w:tcPr>
            <w:tcW w:w="877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10</w:t>
            </w:r>
          </w:p>
        </w:tc>
      </w:tr>
      <w:tr w:rsidR="003259AF" w:rsidRPr="00A97347" w:rsidTr="00A74679">
        <w:trPr>
          <w:trHeight w:val="539"/>
          <w:jc w:val="center"/>
        </w:trPr>
        <w:tc>
          <w:tcPr>
            <w:tcW w:w="828" w:type="dxa"/>
            <w:vMerge/>
            <w:vAlign w:val="center"/>
          </w:tcPr>
          <w:p w:rsidR="003259AF" w:rsidRPr="00A97347" w:rsidRDefault="003259A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0" w:type="dxa"/>
            <w:vMerge/>
            <w:vAlign w:val="center"/>
          </w:tcPr>
          <w:p w:rsidR="003259AF" w:rsidRPr="00A97347" w:rsidRDefault="003259A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122" w:type="dxa"/>
            <w:vMerge/>
            <w:vAlign w:val="center"/>
          </w:tcPr>
          <w:p w:rsidR="003259AF" w:rsidRPr="00A97347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裁判文书上网率</w:t>
            </w:r>
          </w:p>
        </w:tc>
        <w:tc>
          <w:tcPr>
            <w:tcW w:w="1328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80%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27.9%</w:t>
            </w:r>
          </w:p>
        </w:tc>
        <w:tc>
          <w:tcPr>
            <w:tcW w:w="877" w:type="dxa"/>
            <w:vAlign w:val="center"/>
          </w:tcPr>
          <w:p w:rsidR="003259AF" w:rsidRPr="00A97347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3.4</w:t>
            </w:r>
          </w:p>
        </w:tc>
      </w:tr>
      <w:tr w:rsidR="003259AF" w:rsidRPr="00A97347" w:rsidTr="003D3152">
        <w:trPr>
          <w:trHeight w:val="481"/>
          <w:jc w:val="center"/>
        </w:trPr>
        <w:tc>
          <w:tcPr>
            <w:tcW w:w="828" w:type="dxa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77.2</w:t>
            </w:r>
          </w:p>
        </w:tc>
      </w:tr>
      <w:tr w:rsidR="003259AF" w:rsidRPr="00A97347" w:rsidTr="003D3152">
        <w:trPr>
          <w:trHeight w:val="6135"/>
          <w:jc w:val="center"/>
        </w:trPr>
        <w:tc>
          <w:tcPr>
            <w:tcW w:w="1528" w:type="dxa"/>
            <w:gridSpan w:val="2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lastRenderedPageBreak/>
              <w:t>偏差大或</w:t>
            </w:r>
          </w:p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目标未完成</w:t>
            </w:r>
          </w:p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原因分析</w:t>
            </w:r>
          </w:p>
        </w:tc>
        <w:tc>
          <w:tcPr>
            <w:tcW w:w="7420" w:type="dxa"/>
            <w:gridSpan w:val="8"/>
            <w:vAlign w:val="center"/>
          </w:tcPr>
          <w:p w:rsidR="003259AF" w:rsidRPr="00A97347" w:rsidRDefault="00BC7DD2">
            <w:pPr>
              <w:widowControl/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预算执行率较低，主要原因是2021年</w:t>
            </w:r>
            <w:r w:rsidR="00A74679"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度</w:t>
            </w: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我院预计资产收益拨款（土地拆迁补偿款）7000万元，财政下达资产收益拨款控制数4915万元，由于2021年</w:t>
            </w:r>
            <w:r w:rsidR="00A74679"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度</w:t>
            </w:r>
            <w:proofErr w:type="gramStart"/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拆迁款</w:t>
            </w:r>
            <w:proofErr w:type="gramEnd"/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未到位，该项支出4915万元未执行。</w:t>
            </w:r>
          </w:p>
          <w:p w:rsidR="003259AF" w:rsidRPr="00A97347" w:rsidRDefault="00BC7DD2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2、当年结案率未达到目标值，主要原因</w:t>
            </w:r>
            <w:r w:rsidR="00A74679"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是</w:t>
            </w: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案件疑难复杂程度增加，审理难度加大；案件类型增多出现了很多新型案件。</w:t>
            </w:r>
          </w:p>
          <w:p w:rsidR="003259AF" w:rsidRPr="00A97347" w:rsidRDefault="00BC7DD2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3、裁判文书上网率未达到目标值，主要原因是我院2021年9月14日才上线裁判文书上网管理系统，系统上线时间较晚，并且新系统在使用过程中，存在部分技术问题导致上网出现障碍，并且系统计算公开率时将调解案件及上诉案件、未生效案件也包含在基数内进行计算，而我院行政案件在整个案件中占比相对较大，行政案件总体上诉率较高。</w:t>
            </w:r>
          </w:p>
        </w:tc>
      </w:tr>
      <w:tr w:rsidR="003259AF" w:rsidRPr="00A97347" w:rsidTr="003D3152">
        <w:trPr>
          <w:trHeight w:val="2000"/>
          <w:jc w:val="center"/>
        </w:trPr>
        <w:tc>
          <w:tcPr>
            <w:tcW w:w="1528" w:type="dxa"/>
            <w:gridSpan w:val="2"/>
            <w:vAlign w:val="center"/>
          </w:tcPr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改进措施及</w:t>
            </w:r>
          </w:p>
          <w:p w:rsidR="003259AF" w:rsidRPr="00A97347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结果应用方案</w:t>
            </w:r>
          </w:p>
        </w:tc>
        <w:tc>
          <w:tcPr>
            <w:tcW w:w="7420" w:type="dxa"/>
            <w:gridSpan w:val="8"/>
            <w:vAlign w:val="center"/>
          </w:tcPr>
          <w:p w:rsidR="003259AF" w:rsidRPr="00A97347" w:rsidRDefault="00BC7DD2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协调开展我院房屋征收工作，按照工作进度，科学编制相关项目预算。</w:t>
            </w:r>
          </w:p>
          <w:p w:rsidR="003259AF" w:rsidRPr="00A97347" w:rsidRDefault="00BC7DD2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A97347">
              <w:rPr>
                <w:rFonts w:asciiTheme="minorEastAsia" w:eastAsiaTheme="minorEastAsia" w:hAnsiTheme="minorEastAsia" w:hint="eastAsia"/>
                <w:kern w:val="0"/>
                <w:sz w:val="21"/>
              </w:rPr>
              <w:t>2、提高办案质效，在保障办案质量的前提下，不断提高办案效率。按照规范要求，提高裁判文书上网率。</w:t>
            </w:r>
          </w:p>
        </w:tc>
      </w:tr>
    </w:tbl>
    <w:p w:rsidR="003259AF" w:rsidRPr="00A97347" w:rsidRDefault="00BC7DD2">
      <w:pPr>
        <w:widowControl/>
        <w:rPr>
          <w:rFonts w:asciiTheme="minorEastAsia" w:eastAsiaTheme="minorEastAsia" w:hAnsiTheme="minorEastAsia"/>
          <w:kern w:val="0"/>
          <w:sz w:val="20"/>
          <w:szCs w:val="20"/>
        </w:rPr>
      </w:pPr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备注：</w:t>
      </w:r>
    </w:p>
    <w:p w:rsidR="003259AF" w:rsidRPr="00A97347" w:rsidRDefault="00BC7DD2">
      <w:pPr>
        <w:widowControl/>
        <w:ind w:firstLineChars="200" w:firstLine="400"/>
        <w:rPr>
          <w:rFonts w:asciiTheme="minorEastAsia" w:eastAsiaTheme="minorEastAsia" w:hAnsiTheme="minorEastAsia"/>
          <w:kern w:val="0"/>
          <w:sz w:val="20"/>
          <w:szCs w:val="20"/>
        </w:rPr>
      </w:pPr>
      <w:r w:rsidRPr="00A97347">
        <w:rPr>
          <w:rFonts w:asciiTheme="minorEastAsia" w:eastAsiaTheme="minorEastAsia" w:hAnsiTheme="minorEastAsia" w:cs="仿宋_GB2312"/>
          <w:kern w:val="0"/>
          <w:sz w:val="20"/>
          <w:szCs w:val="20"/>
        </w:rPr>
        <w:t>1.</w:t>
      </w:r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预算执行情况口径：预算数为调整后财政资金总额（包括上年结余结转），执行数为资金使用单位财政资金实际支出数。</w:t>
      </w:r>
    </w:p>
    <w:p w:rsidR="003259AF" w:rsidRPr="00A97347" w:rsidRDefault="00BC7DD2">
      <w:pPr>
        <w:widowControl/>
        <w:ind w:firstLineChars="200" w:firstLine="400"/>
        <w:rPr>
          <w:rFonts w:asciiTheme="minorEastAsia" w:eastAsiaTheme="minorEastAsia" w:hAnsiTheme="minorEastAsia"/>
          <w:kern w:val="0"/>
          <w:sz w:val="20"/>
          <w:szCs w:val="20"/>
        </w:rPr>
      </w:pPr>
      <w:r w:rsidRPr="00A97347">
        <w:rPr>
          <w:rFonts w:asciiTheme="minorEastAsia" w:eastAsiaTheme="minorEastAsia" w:hAnsiTheme="minorEastAsia" w:cs="仿宋_GB2312"/>
          <w:kern w:val="0"/>
          <w:sz w:val="20"/>
          <w:szCs w:val="20"/>
        </w:rPr>
        <w:t>2.</w:t>
      </w:r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定量指标完成数汇总原则：绝对值直接累加计算，相对值按照资金额度加权平均计算。定量指标计分原则：正向指标（即目标值为≥</w:t>
      </w:r>
      <w:r w:rsidRPr="00A97347">
        <w:rPr>
          <w:rFonts w:asciiTheme="minorEastAsia" w:eastAsiaTheme="minorEastAsia" w:hAnsiTheme="minorEastAsia" w:cs="仿宋_GB2312"/>
          <w:kern w:val="0"/>
          <w:sz w:val="20"/>
          <w:szCs w:val="20"/>
        </w:rPr>
        <w:t>X,</w:t>
      </w:r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得分</w:t>
      </w:r>
      <w:r w:rsidRPr="00A97347">
        <w:rPr>
          <w:rFonts w:asciiTheme="minorEastAsia" w:eastAsiaTheme="minorEastAsia" w:hAnsiTheme="minorEastAsia" w:cs="仿宋_GB2312"/>
          <w:kern w:val="0"/>
          <w:sz w:val="20"/>
          <w:szCs w:val="20"/>
        </w:rPr>
        <w:t>=</w:t>
      </w:r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权重</w:t>
      </w:r>
      <w:r w:rsidRPr="00A97347">
        <w:rPr>
          <w:rFonts w:asciiTheme="minorEastAsia" w:eastAsiaTheme="minorEastAsia" w:hAnsiTheme="minorEastAsia" w:cs="仿宋_GB2312"/>
          <w:kern w:val="0"/>
          <w:sz w:val="20"/>
          <w:szCs w:val="20"/>
        </w:rPr>
        <w:t>*B/A</w:t>
      </w:r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），反向指标（即目标值为≤</w:t>
      </w:r>
      <w:r w:rsidRPr="00A97347">
        <w:rPr>
          <w:rFonts w:asciiTheme="minorEastAsia" w:eastAsiaTheme="minorEastAsia" w:hAnsiTheme="minorEastAsia" w:cs="仿宋_GB2312"/>
          <w:kern w:val="0"/>
          <w:sz w:val="20"/>
          <w:szCs w:val="20"/>
        </w:rPr>
        <w:t>X</w:t>
      </w:r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，得分</w:t>
      </w:r>
      <w:r w:rsidRPr="00A97347">
        <w:rPr>
          <w:rFonts w:asciiTheme="minorEastAsia" w:eastAsiaTheme="minorEastAsia" w:hAnsiTheme="minorEastAsia" w:cs="仿宋_GB2312"/>
          <w:kern w:val="0"/>
          <w:sz w:val="20"/>
          <w:szCs w:val="20"/>
        </w:rPr>
        <w:t>=</w:t>
      </w:r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权重</w:t>
      </w:r>
      <w:r w:rsidRPr="00A97347">
        <w:rPr>
          <w:rFonts w:asciiTheme="minorEastAsia" w:eastAsiaTheme="minorEastAsia" w:hAnsiTheme="minorEastAsia" w:cs="仿宋_GB2312"/>
          <w:kern w:val="0"/>
          <w:sz w:val="20"/>
          <w:szCs w:val="20"/>
        </w:rPr>
        <w:t>*A/B）</w:t>
      </w:r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，得分不得突破权重总额。定量指标先汇总完成数，再计算得分。</w:t>
      </w:r>
    </w:p>
    <w:p w:rsidR="003259AF" w:rsidRPr="00A97347" w:rsidRDefault="00BC7DD2">
      <w:pPr>
        <w:widowControl/>
        <w:ind w:firstLineChars="200" w:firstLine="400"/>
        <w:rPr>
          <w:rFonts w:asciiTheme="minorEastAsia" w:eastAsiaTheme="minorEastAsia" w:hAnsiTheme="minorEastAsia" w:cs="仿宋_GB2312"/>
          <w:kern w:val="0"/>
          <w:sz w:val="20"/>
          <w:szCs w:val="20"/>
        </w:rPr>
      </w:pPr>
      <w:r w:rsidRPr="00A97347">
        <w:rPr>
          <w:rFonts w:asciiTheme="minorEastAsia" w:eastAsiaTheme="minorEastAsia" w:hAnsiTheme="minorEastAsia" w:cs="仿宋_GB2312"/>
          <w:kern w:val="0"/>
          <w:sz w:val="20"/>
          <w:szCs w:val="20"/>
        </w:rPr>
        <w:t>3.</w:t>
      </w:r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定性指标计分原则：达成预期指标、部分达成预期指标并具有一定效果、未达成预期指标且效果较差三档，分别按照该指标对应分值区间</w:t>
      </w:r>
      <w:r w:rsidRPr="00A97347">
        <w:rPr>
          <w:rFonts w:asciiTheme="minorEastAsia" w:eastAsiaTheme="minorEastAsia" w:hAnsiTheme="minorEastAsia" w:cs="仿宋_GB2312"/>
          <w:kern w:val="0"/>
          <w:sz w:val="20"/>
          <w:szCs w:val="20"/>
        </w:rPr>
        <w:t>100-80%</w:t>
      </w:r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（含</w:t>
      </w:r>
      <w:r w:rsidRPr="00A97347">
        <w:rPr>
          <w:rFonts w:asciiTheme="minorEastAsia" w:eastAsiaTheme="minorEastAsia" w:hAnsiTheme="minorEastAsia" w:cs="仿宋_GB2312"/>
          <w:kern w:val="0"/>
          <w:sz w:val="20"/>
          <w:szCs w:val="20"/>
        </w:rPr>
        <w:t>80%</w:t>
      </w:r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）、</w:t>
      </w:r>
      <w:r w:rsidRPr="00A97347">
        <w:rPr>
          <w:rFonts w:asciiTheme="minorEastAsia" w:eastAsiaTheme="minorEastAsia" w:hAnsiTheme="minorEastAsia" w:cs="仿宋_GB2312"/>
          <w:kern w:val="0"/>
          <w:sz w:val="20"/>
          <w:szCs w:val="20"/>
        </w:rPr>
        <w:t>80-50%</w:t>
      </w:r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（含</w:t>
      </w:r>
      <w:r w:rsidRPr="00A97347">
        <w:rPr>
          <w:rFonts w:asciiTheme="minorEastAsia" w:eastAsiaTheme="minorEastAsia" w:hAnsiTheme="minorEastAsia" w:cs="仿宋_GB2312"/>
          <w:kern w:val="0"/>
          <w:sz w:val="20"/>
          <w:szCs w:val="20"/>
        </w:rPr>
        <w:t>50%</w:t>
      </w:r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）、</w:t>
      </w:r>
      <w:r w:rsidRPr="00A97347">
        <w:rPr>
          <w:rFonts w:asciiTheme="minorEastAsia" w:eastAsiaTheme="minorEastAsia" w:hAnsiTheme="minorEastAsia" w:cs="仿宋_GB2312"/>
          <w:kern w:val="0"/>
          <w:sz w:val="20"/>
          <w:szCs w:val="20"/>
        </w:rPr>
        <w:t>50-0%</w:t>
      </w:r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合理确定分值。汇总时，以资金额度为权重，对分值进行加权平均计算。</w:t>
      </w:r>
    </w:p>
    <w:p w:rsidR="003259AF" w:rsidRPr="00A97347" w:rsidRDefault="00BC7DD2">
      <w:pPr>
        <w:widowControl/>
        <w:ind w:firstLineChars="200" w:firstLine="400"/>
        <w:rPr>
          <w:rFonts w:asciiTheme="minorEastAsia" w:eastAsiaTheme="minorEastAsia" w:hAnsiTheme="minorEastAsia"/>
          <w:sz w:val="44"/>
          <w:szCs w:val="44"/>
        </w:rPr>
      </w:pPr>
      <w:r w:rsidRPr="00A97347">
        <w:rPr>
          <w:rFonts w:asciiTheme="minorEastAsia" w:eastAsiaTheme="minorEastAsia" w:hAnsiTheme="minorEastAsia" w:cs="仿宋_GB2312"/>
          <w:kern w:val="0"/>
          <w:sz w:val="20"/>
          <w:szCs w:val="20"/>
        </w:rPr>
        <w:t>4.</w:t>
      </w:r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基于经济性和必要性等因素考虑，满意度指标暂可不</w:t>
      </w:r>
      <w:proofErr w:type="gramStart"/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作为必评指标</w:t>
      </w:r>
      <w:proofErr w:type="gramEnd"/>
      <w:r w:rsidRPr="00A97347">
        <w:rPr>
          <w:rFonts w:asciiTheme="minorEastAsia" w:eastAsiaTheme="minorEastAsia" w:hAnsiTheme="minorEastAsia" w:cs="仿宋_GB2312" w:hint="eastAsia"/>
          <w:kern w:val="0"/>
          <w:sz w:val="20"/>
          <w:szCs w:val="20"/>
        </w:rPr>
        <w:t>。</w:t>
      </w:r>
    </w:p>
    <w:p w:rsidR="003259AF" w:rsidRDefault="003259AF">
      <w:pPr>
        <w:spacing w:line="600" w:lineRule="auto"/>
        <w:jc w:val="center"/>
        <w:rPr>
          <w:rFonts w:eastAsia="方正小标宋_GBK"/>
          <w:sz w:val="44"/>
          <w:szCs w:val="44"/>
        </w:rPr>
      </w:pPr>
    </w:p>
    <w:p w:rsidR="003D3152" w:rsidRDefault="003D3152">
      <w:pPr>
        <w:spacing w:line="600" w:lineRule="auto"/>
        <w:jc w:val="center"/>
        <w:rPr>
          <w:rFonts w:eastAsia="方正小标宋_GBK"/>
          <w:sz w:val="44"/>
          <w:szCs w:val="44"/>
        </w:rPr>
      </w:pPr>
    </w:p>
    <w:p w:rsidR="003D3152" w:rsidRDefault="003D3152">
      <w:pPr>
        <w:spacing w:line="600" w:lineRule="auto"/>
        <w:jc w:val="center"/>
        <w:rPr>
          <w:rFonts w:eastAsia="方正小标宋_GBK"/>
          <w:sz w:val="44"/>
          <w:szCs w:val="44"/>
        </w:rPr>
      </w:pPr>
    </w:p>
    <w:p w:rsidR="003259AF" w:rsidRPr="00697AA4" w:rsidRDefault="00BC7DD2" w:rsidP="00697AA4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lastRenderedPageBreak/>
        <w:t>2021年度办案业务专项经费项目自评表</w:t>
      </w:r>
    </w:p>
    <w:p w:rsidR="003259AF" w:rsidRPr="00697AA4" w:rsidRDefault="00BC7DD2">
      <w:pPr>
        <w:widowControl/>
        <w:jc w:val="left"/>
        <w:rPr>
          <w:rFonts w:asciiTheme="minorEastAsia" w:eastAsiaTheme="minorEastAsia" w:hAnsiTheme="minorEastAsia"/>
          <w:kern w:val="0"/>
          <w:sz w:val="48"/>
          <w:szCs w:val="48"/>
        </w:rPr>
      </w:pPr>
      <w:r w:rsidRPr="00697AA4">
        <w:rPr>
          <w:rFonts w:asciiTheme="minorEastAsia" w:eastAsiaTheme="minorEastAsia" w:hAnsiTheme="minorEastAsia" w:cs="楷体_GB2312" w:hint="eastAsia"/>
          <w:kern w:val="0"/>
          <w:sz w:val="28"/>
          <w:szCs w:val="28"/>
        </w:rPr>
        <w:t>单位名称：武汉铁路运输法院</w:t>
      </w:r>
      <w:r w:rsidR="00082599" w:rsidRPr="00697AA4">
        <w:rPr>
          <w:rFonts w:asciiTheme="minorEastAsia" w:eastAsiaTheme="minorEastAsia" w:hAnsiTheme="minorEastAsia" w:cs="楷体_GB2312" w:hint="eastAsia"/>
          <w:kern w:val="0"/>
          <w:sz w:val="28"/>
          <w:szCs w:val="28"/>
        </w:rPr>
        <w:t xml:space="preserve">        填报</w:t>
      </w:r>
      <w:r w:rsidRPr="00697AA4">
        <w:rPr>
          <w:rFonts w:asciiTheme="minorEastAsia" w:eastAsiaTheme="minorEastAsia" w:hAnsiTheme="minorEastAsia" w:cs="楷体_GB2312" w:hint="eastAsia"/>
          <w:kern w:val="0"/>
          <w:sz w:val="28"/>
          <w:szCs w:val="28"/>
        </w:rPr>
        <w:t>日期：2022年3月15日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700"/>
        <w:gridCol w:w="1122"/>
        <w:gridCol w:w="1319"/>
        <w:gridCol w:w="923"/>
        <w:gridCol w:w="532"/>
        <w:gridCol w:w="1328"/>
        <w:gridCol w:w="660"/>
        <w:gridCol w:w="659"/>
        <w:gridCol w:w="877"/>
      </w:tblGrid>
      <w:tr w:rsidR="003259AF" w:rsidRPr="00697AA4">
        <w:trPr>
          <w:trHeight w:val="510"/>
          <w:jc w:val="center"/>
        </w:trPr>
        <w:tc>
          <w:tcPr>
            <w:tcW w:w="1528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项目名称</w:t>
            </w:r>
          </w:p>
        </w:tc>
        <w:tc>
          <w:tcPr>
            <w:tcW w:w="7420" w:type="dxa"/>
            <w:gridSpan w:val="8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 xml:space="preserve">武汉铁路运输法院办案业务专项经费　　</w:t>
            </w:r>
          </w:p>
        </w:tc>
      </w:tr>
      <w:tr w:rsidR="003259AF" w:rsidRPr="00697AA4">
        <w:trPr>
          <w:trHeight w:val="510"/>
          <w:jc w:val="center"/>
        </w:trPr>
        <w:tc>
          <w:tcPr>
            <w:tcW w:w="1528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湖北省高级人民法院</w:t>
            </w:r>
          </w:p>
        </w:tc>
        <w:tc>
          <w:tcPr>
            <w:tcW w:w="2520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 xml:space="preserve">武汉铁路运输法院　</w:t>
            </w:r>
          </w:p>
        </w:tc>
      </w:tr>
      <w:tr w:rsidR="003259AF" w:rsidRPr="00697AA4">
        <w:trPr>
          <w:trHeight w:val="510"/>
          <w:jc w:val="center"/>
        </w:trPr>
        <w:tc>
          <w:tcPr>
            <w:tcW w:w="1528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项目类别</w:t>
            </w:r>
          </w:p>
        </w:tc>
        <w:tc>
          <w:tcPr>
            <w:tcW w:w="7420" w:type="dxa"/>
            <w:gridSpan w:val="8"/>
            <w:vAlign w:val="center"/>
          </w:tcPr>
          <w:p w:rsidR="003259AF" w:rsidRPr="00697AA4" w:rsidRDefault="00BC7DD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1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 xml:space="preserve">、部门预算项目□√ 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 xml:space="preserve">   2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、</w:t>
            </w:r>
            <w:proofErr w:type="gramStart"/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省直专项</w:t>
            </w:r>
            <w:proofErr w:type="gramEnd"/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□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 xml:space="preserve">  3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、省对下转移支付项目□</w:t>
            </w:r>
          </w:p>
        </w:tc>
      </w:tr>
      <w:tr w:rsidR="003259AF" w:rsidRPr="00697AA4">
        <w:trPr>
          <w:trHeight w:val="510"/>
          <w:jc w:val="center"/>
        </w:trPr>
        <w:tc>
          <w:tcPr>
            <w:tcW w:w="1528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项目属性</w:t>
            </w:r>
          </w:p>
        </w:tc>
        <w:tc>
          <w:tcPr>
            <w:tcW w:w="7420" w:type="dxa"/>
            <w:gridSpan w:val="8"/>
            <w:vAlign w:val="center"/>
          </w:tcPr>
          <w:p w:rsidR="003259AF" w:rsidRPr="00697AA4" w:rsidRDefault="00BC7DD2">
            <w:pPr>
              <w:widowControl/>
              <w:snapToGrid w:val="0"/>
              <w:jc w:val="left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1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 xml:space="preserve">、持续性项目□√ 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 xml:space="preserve">   2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、新增性项目□</w:t>
            </w:r>
          </w:p>
        </w:tc>
      </w:tr>
      <w:tr w:rsidR="003259AF" w:rsidRPr="00697AA4">
        <w:trPr>
          <w:trHeight w:val="510"/>
          <w:jc w:val="center"/>
        </w:trPr>
        <w:tc>
          <w:tcPr>
            <w:tcW w:w="1528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项目类型</w:t>
            </w:r>
          </w:p>
        </w:tc>
        <w:tc>
          <w:tcPr>
            <w:tcW w:w="7420" w:type="dxa"/>
            <w:gridSpan w:val="8"/>
            <w:vAlign w:val="center"/>
          </w:tcPr>
          <w:p w:rsidR="003259AF" w:rsidRPr="00697AA4" w:rsidRDefault="00BC7DD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1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 xml:space="preserve">、常年性项目□√ 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 xml:space="preserve">   2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、延续性项目□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 xml:space="preserve">      3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、一次性项目□</w:t>
            </w:r>
          </w:p>
        </w:tc>
      </w:tr>
      <w:tr w:rsidR="003259AF" w:rsidRPr="00697AA4" w:rsidTr="00082599">
        <w:trPr>
          <w:trHeight w:val="510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预算执行情况（万元）</w:t>
            </w:r>
          </w:p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（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20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分）</w:t>
            </w:r>
          </w:p>
        </w:tc>
        <w:tc>
          <w:tcPr>
            <w:tcW w:w="1122" w:type="dxa"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319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预算数（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A）</w:t>
            </w:r>
          </w:p>
        </w:tc>
        <w:tc>
          <w:tcPr>
            <w:tcW w:w="1455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执行数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（B）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执行率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得分</w:t>
            </w:r>
          </w:p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（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20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分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*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执行率）</w:t>
            </w:r>
          </w:p>
        </w:tc>
      </w:tr>
      <w:tr w:rsidR="003259AF" w:rsidRPr="00697AA4" w:rsidTr="00082599">
        <w:trPr>
          <w:trHeight w:val="510"/>
          <w:jc w:val="center"/>
        </w:trPr>
        <w:tc>
          <w:tcPr>
            <w:tcW w:w="1528" w:type="dxa"/>
            <w:gridSpan w:val="2"/>
            <w:vMerge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122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年度财政资金总额</w:t>
            </w:r>
          </w:p>
        </w:tc>
        <w:tc>
          <w:tcPr>
            <w:tcW w:w="1319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242.02</w:t>
            </w:r>
          </w:p>
        </w:tc>
        <w:tc>
          <w:tcPr>
            <w:tcW w:w="1455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202.24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83.56%</w:t>
            </w:r>
          </w:p>
        </w:tc>
        <w:tc>
          <w:tcPr>
            <w:tcW w:w="2196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16.7</w:t>
            </w:r>
          </w:p>
        </w:tc>
      </w:tr>
      <w:tr w:rsidR="003259AF" w:rsidRPr="00697AA4" w:rsidTr="00082599">
        <w:trPr>
          <w:trHeight w:val="510"/>
          <w:jc w:val="center"/>
        </w:trPr>
        <w:tc>
          <w:tcPr>
            <w:tcW w:w="828" w:type="dxa"/>
            <w:vMerge w:val="restart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年度绩效目标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1</w:t>
            </w:r>
          </w:p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（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80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分）</w:t>
            </w:r>
          </w:p>
        </w:tc>
        <w:tc>
          <w:tcPr>
            <w:tcW w:w="700" w:type="dxa"/>
            <w:vAlign w:val="center"/>
          </w:tcPr>
          <w:p w:rsidR="003259AF" w:rsidRPr="00697AA4" w:rsidRDefault="00BC7DD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一级指标</w:t>
            </w:r>
          </w:p>
        </w:tc>
        <w:tc>
          <w:tcPr>
            <w:tcW w:w="1122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二级指标</w:t>
            </w:r>
          </w:p>
        </w:tc>
        <w:tc>
          <w:tcPr>
            <w:tcW w:w="2774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三级指标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年初目标值（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A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实际完成值（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B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）</w:t>
            </w:r>
          </w:p>
        </w:tc>
        <w:tc>
          <w:tcPr>
            <w:tcW w:w="877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得分</w:t>
            </w:r>
          </w:p>
        </w:tc>
      </w:tr>
      <w:tr w:rsidR="003259AF" w:rsidRPr="00697AA4" w:rsidTr="00082599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3259AF" w:rsidRPr="00697AA4" w:rsidRDefault="003259A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3259AF" w:rsidRPr="00697AA4" w:rsidRDefault="00BC7DD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产出指标</w:t>
            </w:r>
          </w:p>
        </w:tc>
        <w:tc>
          <w:tcPr>
            <w:tcW w:w="1122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数量指标</w:t>
            </w:r>
          </w:p>
        </w:tc>
        <w:tc>
          <w:tcPr>
            <w:tcW w:w="2774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案件结案率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84%</w:t>
            </w:r>
          </w:p>
        </w:tc>
        <w:tc>
          <w:tcPr>
            <w:tcW w:w="877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8.8</w:t>
            </w:r>
          </w:p>
        </w:tc>
      </w:tr>
      <w:tr w:rsidR="003259AF" w:rsidRPr="00697AA4" w:rsidTr="00082599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3259AF" w:rsidRPr="00697AA4" w:rsidRDefault="003259A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0" w:type="dxa"/>
            <w:vMerge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122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成本指标</w:t>
            </w:r>
          </w:p>
        </w:tc>
        <w:tc>
          <w:tcPr>
            <w:tcW w:w="2774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案件办案成本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不超预算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不超预算</w:t>
            </w:r>
          </w:p>
        </w:tc>
        <w:tc>
          <w:tcPr>
            <w:tcW w:w="877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10</w:t>
            </w:r>
          </w:p>
        </w:tc>
      </w:tr>
      <w:tr w:rsidR="003259AF" w:rsidRPr="00697AA4" w:rsidTr="00082599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3259AF" w:rsidRPr="00697AA4" w:rsidRDefault="003259A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0" w:type="dxa"/>
            <w:vMerge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质量指标</w:t>
            </w:r>
          </w:p>
        </w:tc>
        <w:tc>
          <w:tcPr>
            <w:tcW w:w="2774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案件发回重审率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逐年降低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达标</w:t>
            </w:r>
          </w:p>
        </w:tc>
        <w:tc>
          <w:tcPr>
            <w:tcW w:w="877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10</w:t>
            </w:r>
          </w:p>
        </w:tc>
      </w:tr>
      <w:tr w:rsidR="003259AF" w:rsidRPr="00697AA4" w:rsidTr="00082599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3259AF" w:rsidRPr="00697AA4" w:rsidRDefault="003259A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0" w:type="dxa"/>
            <w:vMerge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122" w:type="dxa"/>
            <w:vMerge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案件质量评查合格率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100%</w:t>
            </w:r>
          </w:p>
        </w:tc>
        <w:tc>
          <w:tcPr>
            <w:tcW w:w="877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10</w:t>
            </w:r>
          </w:p>
        </w:tc>
      </w:tr>
      <w:tr w:rsidR="003259AF" w:rsidRPr="00697AA4" w:rsidTr="00082599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3259AF" w:rsidRPr="00697AA4" w:rsidRDefault="003259A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0" w:type="dxa"/>
            <w:vMerge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122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数量指标</w:t>
            </w:r>
          </w:p>
        </w:tc>
        <w:tc>
          <w:tcPr>
            <w:tcW w:w="2774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案件立案率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100%</w:t>
            </w:r>
          </w:p>
        </w:tc>
        <w:tc>
          <w:tcPr>
            <w:tcW w:w="877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10</w:t>
            </w:r>
          </w:p>
        </w:tc>
      </w:tr>
      <w:tr w:rsidR="003259AF" w:rsidRPr="00697AA4" w:rsidTr="00082599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3259AF" w:rsidRPr="00697AA4" w:rsidRDefault="00BC7DD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效益指标</w:t>
            </w:r>
          </w:p>
        </w:tc>
        <w:tc>
          <w:tcPr>
            <w:tcW w:w="1122" w:type="dxa"/>
            <w:vMerge w:val="restart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社会效益</w:t>
            </w:r>
          </w:p>
        </w:tc>
        <w:tc>
          <w:tcPr>
            <w:tcW w:w="2774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促进经济发展社会和谐稳定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促进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促进</w:t>
            </w:r>
          </w:p>
        </w:tc>
        <w:tc>
          <w:tcPr>
            <w:tcW w:w="877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10</w:t>
            </w:r>
          </w:p>
        </w:tc>
      </w:tr>
      <w:tr w:rsidR="003259AF" w:rsidRPr="00697AA4" w:rsidTr="00082599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0" w:type="dxa"/>
            <w:vMerge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122" w:type="dxa"/>
            <w:vMerge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保护当事人合法权益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保障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保障</w:t>
            </w:r>
          </w:p>
        </w:tc>
        <w:tc>
          <w:tcPr>
            <w:tcW w:w="877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10</w:t>
            </w:r>
          </w:p>
        </w:tc>
      </w:tr>
      <w:tr w:rsidR="003259AF" w:rsidRPr="00697AA4" w:rsidTr="00082599">
        <w:trPr>
          <w:trHeight w:val="510"/>
          <w:jc w:val="center"/>
        </w:trPr>
        <w:tc>
          <w:tcPr>
            <w:tcW w:w="828" w:type="dxa"/>
            <w:vMerge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0" w:type="dxa"/>
            <w:vMerge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122" w:type="dxa"/>
            <w:vMerge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裁判文书上网率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80%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27.9%</w:t>
            </w:r>
          </w:p>
        </w:tc>
        <w:tc>
          <w:tcPr>
            <w:tcW w:w="877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3.4</w:t>
            </w:r>
          </w:p>
        </w:tc>
      </w:tr>
      <w:tr w:rsidR="003259AF" w:rsidRPr="00697AA4">
        <w:trPr>
          <w:trHeight w:val="510"/>
          <w:jc w:val="center"/>
        </w:trPr>
        <w:tc>
          <w:tcPr>
            <w:tcW w:w="8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88.9</w:t>
            </w:r>
          </w:p>
        </w:tc>
      </w:tr>
      <w:tr w:rsidR="003259AF" w:rsidRPr="00697AA4" w:rsidTr="00BD6AB1">
        <w:trPr>
          <w:trHeight w:val="2967"/>
          <w:jc w:val="center"/>
        </w:trPr>
        <w:tc>
          <w:tcPr>
            <w:tcW w:w="1528" w:type="dxa"/>
            <w:gridSpan w:val="2"/>
            <w:vAlign w:val="center"/>
          </w:tcPr>
          <w:p w:rsidR="003259AF" w:rsidRPr="00697AA4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偏差大或</w:t>
            </w:r>
          </w:p>
          <w:p w:rsidR="003259AF" w:rsidRPr="00697AA4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目标未完成</w:t>
            </w:r>
          </w:p>
          <w:p w:rsidR="003259AF" w:rsidRPr="00697AA4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原因分析</w:t>
            </w:r>
          </w:p>
        </w:tc>
        <w:tc>
          <w:tcPr>
            <w:tcW w:w="7420" w:type="dxa"/>
            <w:gridSpan w:val="8"/>
            <w:vAlign w:val="center"/>
          </w:tcPr>
          <w:p w:rsidR="003259AF" w:rsidRPr="00697AA4" w:rsidRDefault="00BC7DD2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1、当年结案率未达到目标值，主要原因是案件疑难复杂程度增加，审理难度加大；案件类型增多出现了很多新型案件。</w:t>
            </w:r>
          </w:p>
          <w:p w:rsidR="003259AF" w:rsidRPr="00697AA4" w:rsidRDefault="00BC7DD2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2、裁判文书上网率未达到目标值，主要原因是我院2021年9月14日才上线裁判文书上网管理系统，系统上线时间较晚，并且新系统在使用过程中，存在部分技术问题导致上网出现障碍，并且系统计算公开率时将调解案件及上诉案件、未生效案件也包含在基数内进行计算，而我院行政案件在整个案件中占比相对较大，行政案件总体上诉率较高。</w:t>
            </w:r>
          </w:p>
        </w:tc>
      </w:tr>
      <w:tr w:rsidR="003259AF" w:rsidRPr="00697AA4" w:rsidTr="00BD6AB1">
        <w:trPr>
          <w:trHeight w:val="1137"/>
          <w:jc w:val="center"/>
        </w:trPr>
        <w:tc>
          <w:tcPr>
            <w:tcW w:w="1528" w:type="dxa"/>
            <w:gridSpan w:val="2"/>
            <w:vAlign w:val="center"/>
          </w:tcPr>
          <w:p w:rsidR="003259AF" w:rsidRPr="00697AA4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lastRenderedPageBreak/>
              <w:t>改进措施及</w:t>
            </w:r>
          </w:p>
          <w:p w:rsidR="003259AF" w:rsidRPr="00697AA4" w:rsidRDefault="00BC7DD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结果应用方案</w:t>
            </w:r>
          </w:p>
        </w:tc>
        <w:tc>
          <w:tcPr>
            <w:tcW w:w="7420" w:type="dxa"/>
            <w:gridSpan w:val="8"/>
            <w:vAlign w:val="center"/>
          </w:tcPr>
          <w:p w:rsidR="003259AF" w:rsidRPr="00697AA4" w:rsidRDefault="00BC7DD2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提高办案质效，在保障办案质量的前提下，不断提高办案效率。按照规范要求，提高裁判文书上网率。</w:t>
            </w:r>
          </w:p>
        </w:tc>
      </w:tr>
    </w:tbl>
    <w:p w:rsidR="003259AF" w:rsidRPr="00697AA4" w:rsidRDefault="00BC7DD2">
      <w:pPr>
        <w:widowControl/>
        <w:rPr>
          <w:rFonts w:asciiTheme="minorEastAsia" w:eastAsiaTheme="minorEastAsia" w:hAnsiTheme="minorEastAsia"/>
          <w:kern w:val="0"/>
          <w:sz w:val="21"/>
        </w:rPr>
      </w:pP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备注：</w:t>
      </w:r>
    </w:p>
    <w:p w:rsidR="003259AF" w:rsidRPr="00697AA4" w:rsidRDefault="00BC7DD2">
      <w:pPr>
        <w:widowControl/>
        <w:ind w:firstLineChars="200" w:firstLine="420"/>
        <w:rPr>
          <w:rFonts w:asciiTheme="minorEastAsia" w:eastAsiaTheme="minorEastAsia" w:hAnsiTheme="minorEastAsia"/>
          <w:kern w:val="0"/>
          <w:sz w:val="21"/>
        </w:rPr>
      </w:pPr>
      <w:r w:rsidRPr="00697AA4">
        <w:rPr>
          <w:rFonts w:asciiTheme="minorEastAsia" w:eastAsiaTheme="minorEastAsia" w:hAnsiTheme="minorEastAsia" w:cs="仿宋_GB2312"/>
          <w:kern w:val="0"/>
          <w:sz w:val="21"/>
        </w:rPr>
        <w:t>1.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预算执行情况口径：预算数为调整后财政资金总额（包括上年结余结转），执行数为资金使用单位财政资金实际支出数。</w:t>
      </w:r>
    </w:p>
    <w:p w:rsidR="003259AF" w:rsidRPr="00697AA4" w:rsidRDefault="00BC7DD2">
      <w:pPr>
        <w:widowControl/>
        <w:ind w:firstLineChars="200" w:firstLine="420"/>
        <w:rPr>
          <w:rFonts w:asciiTheme="minorEastAsia" w:eastAsiaTheme="minorEastAsia" w:hAnsiTheme="minorEastAsia"/>
          <w:kern w:val="0"/>
          <w:sz w:val="21"/>
        </w:rPr>
      </w:pPr>
      <w:r w:rsidRPr="00697AA4">
        <w:rPr>
          <w:rFonts w:asciiTheme="minorEastAsia" w:eastAsiaTheme="minorEastAsia" w:hAnsiTheme="minorEastAsia" w:cs="仿宋_GB2312"/>
          <w:kern w:val="0"/>
          <w:sz w:val="21"/>
        </w:rPr>
        <w:t>2.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定量指标完成数汇总原则：绝对值直接累加计算，相对值按照资金额度加权平均计算。定量指标计分原则：正向指标（即目标值为≥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X,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得分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=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权重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*B/A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），反向指标（即目标值为≤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X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，得分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=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权重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*A/B）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，得分不得突破权重总额。定量指标先汇总完成数，再计算得分。</w:t>
      </w:r>
    </w:p>
    <w:p w:rsidR="003259AF" w:rsidRPr="00697AA4" w:rsidRDefault="00BC7DD2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  <w:r w:rsidRPr="00697AA4">
        <w:rPr>
          <w:rFonts w:asciiTheme="minorEastAsia" w:eastAsiaTheme="minorEastAsia" w:hAnsiTheme="minorEastAsia" w:cs="仿宋_GB2312"/>
          <w:kern w:val="0"/>
          <w:sz w:val="21"/>
        </w:rPr>
        <w:t>3.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定性指标计分原则：达成预期指标、部分达成预期指标并具有一定效果、未达成预期指标且效果较差三档，分别按照该指标对应分值区间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100-80%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（含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80%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）、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80-50%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（含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50%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）、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50-0%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合理确定分值。汇总时，以资金额度为权重，对分值进行加权平均计算。</w:t>
      </w:r>
    </w:p>
    <w:p w:rsidR="003259AF" w:rsidRPr="00697AA4" w:rsidRDefault="00BC7DD2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  <w:r w:rsidRPr="00697AA4">
        <w:rPr>
          <w:rFonts w:asciiTheme="minorEastAsia" w:eastAsiaTheme="minorEastAsia" w:hAnsiTheme="minorEastAsia" w:cs="仿宋_GB2312"/>
          <w:kern w:val="0"/>
          <w:sz w:val="21"/>
        </w:rPr>
        <w:t>4.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基于经济性和必要性等因素考虑，满意度指标暂可不</w:t>
      </w:r>
      <w:proofErr w:type="gramStart"/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作为必评指标</w:t>
      </w:r>
      <w:proofErr w:type="gramEnd"/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。</w:t>
      </w:r>
    </w:p>
    <w:p w:rsidR="003259AF" w:rsidRDefault="003259AF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697AA4" w:rsidRDefault="00697AA4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F12D87" w:rsidRDefault="00F12D87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F12D87" w:rsidRDefault="00F12D87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F12D87" w:rsidRDefault="00F12D87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F12D87" w:rsidRDefault="00F12D87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F12D87" w:rsidRDefault="00F12D87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F12D87" w:rsidRDefault="00F12D87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F12D87" w:rsidRDefault="00F12D87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F12D87" w:rsidRDefault="00F12D87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F12D87" w:rsidRDefault="00F12D87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F12D87" w:rsidRDefault="00F12D87">
      <w:pPr>
        <w:widowControl/>
        <w:ind w:firstLineChars="200" w:firstLine="420"/>
        <w:rPr>
          <w:rFonts w:asciiTheme="minorEastAsia" w:eastAsiaTheme="minorEastAsia" w:hAnsiTheme="minorEastAsia" w:cs="仿宋_GB2312" w:hint="eastAsia"/>
          <w:kern w:val="0"/>
          <w:sz w:val="21"/>
        </w:rPr>
      </w:pPr>
    </w:p>
    <w:p w:rsidR="001B75B7" w:rsidRDefault="001B75B7">
      <w:pPr>
        <w:widowControl/>
        <w:ind w:firstLineChars="200" w:firstLine="420"/>
        <w:rPr>
          <w:rFonts w:asciiTheme="minorEastAsia" w:eastAsiaTheme="minorEastAsia" w:hAnsiTheme="minorEastAsia" w:cs="仿宋_GB2312" w:hint="eastAsia"/>
          <w:kern w:val="0"/>
          <w:sz w:val="21"/>
        </w:rPr>
      </w:pPr>
    </w:p>
    <w:p w:rsidR="001B75B7" w:rsidRDefault="001B75B7">
      <w:pPr>
        <w:widowControl/>
        <w:ind w:firstLineChars="200" w:firstLine="420"/>
        <w:rPr>
          <w:rFonts w:asciiTheme="minorEastAsia" w:eastAsiaTheme="minorEastAsia" w:hAnsiTheme="minorEastAsia" w:cs="仿宋_GB2312" w:hint="eastAsia"/>
          <w:kern w:val="0"/>
          <w:sz w:val="21"/>
        </w:rPr>
      </w:pPr>
    </w:p>
    <w:p w:rsidR="001B75B7" w:rsidRPr="001B75B7" w:rsidRDefault="001B75B7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</w:p>
    <w:p w:rsidR="003259AF" w:rsidRPr="00697AA4" w:rsidRDefault="00BC7DD2" w:rsidP="00697AA4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2021年度综合运转保障经费项目自评表</w:t>
      </w:r>
    </w:p>
    <w:p w:rsidR="003259AF" w:rsidRDefault="00BC7DD2">
      <w:pPr>
        <w:widowControl/>
        <w:jc w:val="left"/>
        <w:rPr>
          <w:rFonts w:ascii="楷体_GB2312" w:eastAsia="楷体_GB2312" w:hAnsi="黑体"/>
          <w:kern w:val="0"/>
          <w:sz w:val="48"/>
          <w:szCs w:val="48"/>
        </w:rPr>
      </w:pPr>
      <w:r>
        <w:rPr>
          <w:rFonts w:ascii="楷体_GB2312" w:eastAsia="楷体_GB2312" w:hAnsi="仿宋" w:cs="楷体_GB2312" w:hint="eastAsia"/>
          <w:kern w:val="0"/>
          <w:sz w:val="28"/>
          <w:szCs w:val="28"/>
        </w:rPr>
        <w:t>单位名称：武汉铁路运输法院</w:t>
      </w:r>
      <w:r w:rsidR="00BD6AB1">
        <w:rPr>
          <w:rFonts w:ascii="楷体_GB2312" w:eastAsia="楷体_GB2312" w:hAnsi="仿宋" w:cs="楷体_GB2312" w:hint="eastAsia"/>
          <w:kern w:val="0"/>
          <w:sz w:val="28"/>
          <w:szCs w:val="28"/>
        </w:rPr>
        <w:t xml:space="preserve">       </w:t>
      </w:r>
      <w:r>
        <w:rPr>
          <w:rFonts w:ascii="楷体_GB2312" w:eastAsia="楷体_GB2312" w:hAnsi="仿宋" w:cs="楷体_GB2312" w:hint="eastAsia"/>
          <w:kern w:val="0"/>
          <w:sz w:val="28"/>
          <w:szCs w:val="28"/>
        </w:rPr>
        <w:t>填报日期：2022年3月15日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0"/>
        <w:gridCol w:w="709"/>
        <w:gridCol w:w="1134"/>
        <w:gridCol w:w="1276"/>
        <w:gridCol w:w="743"/>
        <w:gridCol w:w="532"/>
        <w:gridCol w:w="1328"/>
        <w:gridCol w:w="660"/>
        <w:gridCol w:w="659"/>
        <w:gridCol w:w="877"/>
      </w:tblGrid>
      <w:tr w:rsidR="003259AF" w:rsidRPr="00697AA4" w:rsidTr="003D3152">
        <w:trPr>
          <w:trHeight w:val="510"/>
          <w:jc w:val="center"/>
        </w:trPr>
        <w:tc>
          <w:tcPr>
            <w:tcW w:w="173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项目名称</w:t>
            </w:r>
          </w:p>
        </w:tc>
        <w:tc>
          <w:tcPr>
            <w:tcW w:w="7209" w:type="dxa"/>
            <w:gridSpan w:val="8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 xml:space="preserve">武汉铁路运输法院综合运转保障经费　　</w:t>
            </w:r>
          </w:p>
        </w:tc>
      </w:tr>
      <w:tr w:rsidR="003259AF" w:rsidRPr="00697AA4" w:rsidTr="003D3152">
        <w:trPr>
          <w:trHeight w:val="510"/>
          <w:jc w:val="center"/>
        </w:trPr>
        <w:tc>
          <w:tcPr>
            <w:tcW w:w="173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主管部门</w:t>
            </w:r>
          </w:p>
        </w:tc>
        <w:tc>
          <w:tcPr>
            <w:tcW w:w="3153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湖北省高级人民法院</w:t>
            </w:r>
          </w:p>
        </w:tc>
        <w:tc>
          <w:tcPr>
            <w:tcW w:w="2520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 xml:space="preserve">武汉铁路运输法院　</w:t>
            </w:r>
          </w:p>
        </w:tc>
      </w:tr>
      <w:tr w:rsidR="003259AF" w:rsidRPr="00697AA4" w:rsidTr="003D3152">
        <w:trPr>
          <w:trHeight w:val="510"/>
          <w:jc w:val="center"/>
        </w:trPr>
        <w:tc>
          <w:tcPr>
            <w:tcW w:w="173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项目类别</w:t>
            </w:r>
          </w:p>
        </w:tc>
        <w:tc>
          <w:tcPr>
            <w:tcW w:w="7209" w:type="dxa"/>
            <w:gridSpan w:val="8"/>
            <w:vAlign w:val="center"/>
          </w:tcPr>
          <w:p w:rsidR="003259AF" w:rsidRPr="00697AA4" w:rsidRDefault="00BC7DD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1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 xml:space="preserve">、部门预算项目□√ 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 xml:space="preserve">   2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、</w:t>
            </w:r>
            <w:proofErr w:type="gramStart"/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省直专项</w:t>
            </w:r>
            <w:proofErr w:type="gramEnd"/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□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 xml:space="preserve">  3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、省对下转移支付项目□</w:t>
            </w:r>
          </w:p>
        </w:tc>
      </w:tr>
      <w:tr w:rsidR="003259AF" w:rsidRPr="00697AA4" w:rsidTr="003D3152">
        <w:trPr>
          <w:trHeight w:val="510"/>
          <w:jc w:val="center"/>
        </w:trPr>
        <w:tc>
          <w:tcPr>
            <w:tcW w:w="173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项目属性</w:t>
            </w:r>
          </w:p>
        </w:tc>
        <w:tc>
          <w:tcPr>
            <w:tcW w:w="7209" w:type="dxa"/>
            <w:gridSpan w:val="8"/>
            <w:vAlign w:val="center"/>
          </w:tcPr>
          <w:p w:rsidR="003259AF" w:rsidRPr="00697AA4" w:rsidRDefault="00BC7DD2">
            <w:pPr>
              <w:widowControl/>
              <w:snapToGrid w:val="0"/>
              <w:jc w:val="left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1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 xml:space="preserve">、持续性项目□√ 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 xml:space="preserve">   2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、新增性项目□</w:t>
            </w:r>
          </w:p>
        </w:tc>
      </w:tr>
      <w:tr w:rsidR="003259AF" w:rsidRPr="00697AA4" w:rsidTr="003D3152">
        <w:trPr>
          <w:trHeight w:val="510"/>
          <w:jc w:val="center"/>
        </w:trPr>
        <w:tc>
          <w:tcPr>
            <w:tcW w:w="173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项目类型</w:t>
            </w:r>
          </w:p>
        </w:tc>
        <w:tc>
          <w:tcPr>
            <w:tcW w:w="7209" w:type="dxa"/>
            <w:gridSpan w:val="8"/>
            <w:vAlign w:val="center"/>
          </w:tcPr>
          <w:p w:rsidR="003259AF" w:rsidRPr="00697AA4" w:rsidRDefault="00BC7DD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1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 xml:space="preserve">、常年性项目□√ 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 xml:space="preserve">   2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、延续性项目□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 xml:space="preserve">      3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、一次性项目□</w:t>
            </w:r>
          </w:p>
        </w:tc>
      </w:tr>
      <w:tr w:rsidR="003259AF" w:rsidRPr="00697AA4" w:rsidTr="003D3152">
        <w:trPr>
          <w:trHeight w:val="510"/>
          <w:jc w:val="center"/>
        </w:trPr>
        <w:tc>
          <w:tcPr>
            <w:tcW w:w="1739" w:type="dxa"/>
            <w:gridSpan w:val="2"/>
            <w:vMerge w:val="restart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预算执行情况（万元）</w:t>
            </w:r>
          </w:p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（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20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分）</w:t>
            </w:r>
          </w:p>
        </w:tc>
        <w:tc>
          <w:tcPr>
            <w:tcW w:w="1134" w:type="dxa"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预算数（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A）</w:t>
            </w:r>
          </w:p>
        </w:tc>
        <w:tc>
          <w:tcPr>
            <w:tcW w:w="1275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执行数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（B）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执行率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得分</w:t>
            </w:r>
          </w:p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（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20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分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*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执行率）</w:t>
            </w:r>
          </w:p>
        </w:tc>
      </w:tr>
      <w:tr w:rsidR="003259AF" w:rsidRPr="00697AA4" w:rsidTr="003D3152">
        <w:trPr>
          <w:trHeight w:val="510"/>
          <w:jc w:val="center"/>
        </w:trPr>
        <w:tc>
          <w:tcPr>
            <w:tcW w:w="1739" w:type="dxa"/>
            <w:gridSpan w:val="2"/>
            <w:vMerge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年度财政资金总额</w:t>
            </w:r>
          </w:p>
        </w:tc>
        <w:tc>
          <w:tcPr>
            <w:tcW w:w="1276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76.09</w:t>
            </w:r>
          </w:p>
        </w:tc>
        <w:tc>
          <w:tcPr>
            <w:tcW w:w="1275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70.28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92.36%</w:t>
            </w:r>
          </w:p>
        </w:tc>
        <w:tc>
          <w:tcPr>
            <w:tcW w:w="2196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18.5</w:t>
            </w:r>
          </w:p>
        </w:tc>
      </w:tr>
      <w:tr w:rsidR="003259AF" w:rsidRPr="00697AA4" w:rsidTr="003D3152">
        <w:trPr>
          <w:trHeight w:val="510"/>
          <w:jc w:val="center"/>
        </w:trPr>
        <w:tc>
          <w:tcPr>
            <w:tcW w:w="1030" w:type="dxa"/>
            <w:vMerge w:val="restart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年度绩效目标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1</w:t>
            </w:r>
          </w:p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（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0"/>
                <w:szCs w:val="20"/>
              </w:rPr>
              <w:t>80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分）</w:t>
            </w:r>
          </w:p>
        </w:tc>
        <w:tc>
          <w:tcPr>
            <w:tcW w:w="709" w:type="dxa"/>
            <w:vAlign w:val="center"/>
          </w:tcPr>
          <w:p w:rsidR="003259AF" w:rsidRPr="00697AA4" w:rsidRDefault="00BC7DD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一级指标</w:t>
            </w:r>
          </w:p>
        </w:tc>
        <w:tc>
          <w:tcPr>
            <w:tcW w:w="1134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二级指标</w:t>
            </w:r>
          </w:p>
        </w:tc>
        <w:tc>
          <w:tcPr>
            <w:tcW w:w="2551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三级指标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年初目标值（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A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实际完成值（</w:t>
            </w:r>
            <w:r w:rsidRPr="00697AA4">
              <w:rPr>
                <w:rFonts w:asciiTheme="minorEastAsia" w:eastAsiaTheme="minorEastAsia" w:hAnsiTheme="minorEastAsia" w:cs="仿宋_GB2312"/>
                <w:kern w:val="0"/>
                <w:sz w:val="21"/>
              </w:rPr>
              <w:t>B</w:t>
            </w: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）</w:t>
            </w:r>
          </w:p>
        </w:tc>
        <w:tc>
          <w:tcPr>
            <w:tcW w:w="877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得分</w:t>
            </w:r>
          </w:p>
        </w:tc>
      </w:tr>
      <w:tr w:rsidR="003259AF" w:rsidRPr="00697AA4" w:rsidTr="003D3152">
        <w:trPr>
          <w:trHeight w:val="510"/>
          <w:jc w:val="center"/>
        </w:trPr>
        <w:tc>
          <w:tcPr>
            <w:tcW w:w="1030" w:type="dxa"/>
            <w:vMerge/>
            <w:vAlign w:val="center"/>
          </w:tcPr>
          <w:p w:rsidR="003259AF" w:rsidRPr="00697AA4" w:rsidRDefault="003259A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259AF" w:rsidRPr="00697AA4" w:rsidRDefault="00BC7DD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产出指标</w:t>
            </w:r>
          </w:p>
        </w:tc>
        <w:tc>
          <w:tcPr>
            <w:tcW w:w="1134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数量指标</w:t>
            </w:r>
          </w:p>
        </w:tc>
        <w:tc>
          <w:tcPr>
            <w:tcW w:w="2551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年度计划工作完成情况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完成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完成</w:t>
            </w:r>
          </w:p>
        </w:tc>
        <w:tc>
          <w:tcPr>
            <w:tcW w:w="877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30</w:t>
            </w:r>
          </w:p>
        </w:tc>
      </w:tr>
      <w:tr w:rsidR="003259AF" w:rsidRPr="00697AA4" w:rsidTr="003D3152">
        <w:trPr>
          <w:trHeight w:val="510"/>
          <w:jc w:val="center"/>
        </w:trPr>
        <w:tc>
          <w:tcPr>
            <w:tcW w:w="1030" w:type="dxa"/>
            <w:vMerge/>
            <w:vAlign w:val="center"/>
          </w:tcPr>
          <w:p w:rsidR="003259AF" w:rsidRPr="00697AA4" w:rsidRDefault="003259A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9" w:type="dxa"/>
            <w:vMerge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成本指标</w:t>
            </w:r>
          </w:p>
        </w:tc>
        <w:tc>
          <w:tcPr>
            <w:tcW w:w="2551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项目成本控制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不超预算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不超预算</w:t>
            </w:r>
          </w:p>
        </w:tc>
        <w:tc>
          <w:tcPr>
            <w:tcW w:w="877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25</w:t>
            </w:r>
          </w:p>
        </w:tc>
      </w:tr>
      <w:tr w:rsidR="003259AF" w:rsidRPr="00697AA4" w:rsidTr="003D3152">
        <w:trPr>
          <w:trHeight w:val="510"/>
          <w:jc w:val="center"/>
        </w:trPr>
        <w:tc>
          <w:tcPr>
            <w:tcW w:w="1030" w:type="dxa"/>
            <w:vMerge/>
            <w:vAlign w:val="center"/>
          </w:tcPr>
          <w:p w:rsidR="003259AF" w:rsidRPr="00697AA4" w:rsidRDefault="003259AF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</w:p>
        </w:tc>
        <w:tc>
          <w:tcPr>
            <w:tcW w:w="709" w:type="dxa"/>
            <w:vAlign w:val="center"/>
          </w:tcPr>
          <w:p w:rsidR="003259AF" w:rsidRPr="00697AA4" w:rsidRDefault="00BC7DD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效益指标</w:t>
            </w:r>
          </w:p>
        </w:tc>
        <w:tc>
          <w:tcPr>
            <w:tcW w:w="1134" w:type="dxa"/>
            <w:vAlign w:val="center"/>
          </w:tcPr>
          <w:p w:rsidR="00BD6AB1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满意度</w:t>
            </w:r>
          </w:p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指标</w:t>
            </w:r>
          </w:p>
        </w:tc>
        <w:tc>
          <w:tcPr>
            <w:tcW w:w="2551" w:type="dxa"/>
            <w:gridSpan w:val="3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内部机构人员满意度</w:t>
            </w:r>
          </w:p>
        </w:tc>
        <w:tc>
          <w:tcPr>
            <w:tcW w:w="1328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满意</w:t>
            </w:r>
          </w:p>
        </w:tc>
        <w:tc>
          <w:tcPr>
            <w:tcW w:w="1319" w:type="dxa"/>
            <w:gridSpan w:val="2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满意</w:t>
            </w:r>
          </w:p>
        </w:tc>
        <w:tc>
          <w:tcPr>
            <w:tcW w:w="877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25</w:t>
            </w:r>
          </w:p>
        </w:tc>
      </w:tr>
      <w:tr w:rsidR="003259AF" w:rsidRPr="00697AA4" w:rsidTr="003D3152">
        <w:trPr>
          <w:trHeight w:val="510"/>
          <w:jc w:val="center"/>
        </w:trPr>
        <w:tc>
          <w:tcPr>
            <w:tcW w:w="1030" w:type="dxa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总分</w:t>
            </w:r>
          </w:p>
        </w:tc>
        <w:tc>
          <w:tcPr>
            <w:tcW w:w="7918" w:type="dxa"/>
            <w:gridSpan w:val="9"/>
            <w:vAlign w:val="center"/>
          </w:tcPr>
          <w:p w:rsidR="003259AF" w:rsidRPr="00697AA4" w:rsidRDefault="00BC7DD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98.5</w:t>
            </w:r>
          </w:p>
        </w:tc>
      </w:tr>
      <w:tr w:rsidR="003D3152" w:rsidRPr="00697AA4" w:rsidTr="003D3152">
        <w:trPr>
          <w:trHeight w:val="51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52" w:rsidRPr="00697AA4" w:rsidRDefault="003D3152" w:rsidP="003D3152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偏差大或目标未完成</w:t>
            </w:r>
          </w:p>
          <w:p w:rsidR="003D3152" w:rsidRPr="00697AA4" w:rsidRDefault="003D3152" w:rsidP="003D3152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原因分析</w:t>
            </w:r>
          </w:p>
        </w:tc>
        <w:tc>
          <w:tcPr>
            <w:tcW w:w="7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52" w:rsidRPr="00697AA4" w:rsidRDefault="003D3152" w:rsidP="003D315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无</w:t>
            </w:r>
          </w:p>
        </w:tc>
      </w:tr>
      <w:tr w:rsidR="003D3152" w:rsidRPr="00697AA4" w:rsidTr="003D3152">
        <w:trPr>
          <w:trHeight w:val="51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52" w:rsidRPr="00697AA4" w:rsidRDefault="003D3152" w:rsidP="003D3152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改进措施及</w:t>
            </w:r>
          </w:p>
          <w:p w:rsidR="003D3152" w:rsidRPr="00697AA4" w:rsidRDefault="003D3152" w:rsidP="003D3152">
            <w:pPr>
              <w:widowControl/>
              <w:snapToGrid w:val="0"/>
              <w:jc w:val="center"/>
              <w:rPr>
                <w:rFonts w:asciiTheme="minorEastAsia" w:eastAsiaTheme="minorEastAsia" w:hAnsiTheme="minorEastAsia" w:cs="仿宋_GB2312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cs="仿宋_GB2312" w:hint="eastAsia"/>
                <w:kern w:val="0"/>
                <w:sz w:val="21"/>
              </w:rPr>
              <w:t>结果应用方案</w:t>
            </w:r>
          </w:p>
        </w:tc>
        <w:tc>
          <w:tcPr>
            <w:tcW w:w="7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52" w:rsidRPr="00697AA4" w:rsidRDefault="003D3152" w:rsidP="003D315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97AA4">
              <w:rPr>
                <w:rFonts w:asciiTheme="minorEastAsia" w:eastAsiaTheme="minorEastAsia" w:hAnsiTheme="minorEastAsia" w:hint="eastAsia"/>
                <w:kern w:val="0"/>
                <w:sz w:val="21"/>
              </w:rPr>
              <w:t>进一步满足综合运转保障需要，更好的服务审判工作。</w:t>
            </w:r>
          </w:p>
        </w:tc>
      </w:tr>
    </w:tbl>
    <w:p w:rsidR="003259AF" w:rsidRPr="00697AA4" w:rsidRDefault="00BC7DD2">
      <w:pPr>
        <w:widowControl/>
        <w:rPr>
          <w:rFonts w:asciiTheme="minorEastAsia" w:eastAsiaTheme="minorEastAsia" w:hAnsiTheme="minorEastAsia"/>
          <w:kern w:val="0"/>
          <w:sz w:val="21"/>
        </w:rPr>
      </w:pP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备注：</w:t>
      </w:r>
    </w:p>
    <w:p w:rsidR="003259AF" w:rsidRPr="00697AA4" w:rsidRDefault="00BC7DD2">
      <w:pPr>
        <w:widowControl/>
        <w:ind w:firstLineChars="200" w:firstLine="420"/>
        <w:rPr>
          <w:rFonts w:asciiTheme="minorEastAsia" w:eastAsiaTheme="minorEastAsia" w:hAnsiTheme="minorEastAsia"/>
          <w:kern w:val="0"/>
          <w:sz w:val="21"/>
        </w:rPr>
      </w:pPr>
      <w:r w:rsidRPr="00697AA4">
        <w:rPr>
          <w:rFonts w:asciiTheme="minorEastAsia" w:eastAsiaTheme="minorEastAsia" w:hAnsiTheme="minorEastAsia" w:cs="仿宋_GB2312"/>
          <w:kern w:val="0"/>
          <w:sz w:val="21"/>
        </w:rPr>
        <w:t>1.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预算执行情况口径：预算数为调整后财政资金总额（包括上年结余结转），执行数为资金使用单位财政资金实际支出数。</w:t>
      </w:r>
    </w:p>
    <w:p w:rsidR="003259AF" w:rsidRPr="00697AA4" w:rsidRDefault="00BC7DD2">
      <w:pPr>
        <w:widowControl/>
        <w:ind w:firstLineChars="200" w:firstLine="420"/>
        <w:rPr>
          <w:rFonts w:asciiTheme="minorEastAsia" w:eastAsiaTheme="minorEastAsia" w:hAnsiTheme="minorEastAsia"/>
          <w:kern w:val="0"/>
          <w:sz w:val="21"/>
        </w:rPr>
      </w:pPr>
      <w:r w:rsidRPr="00697AA4">
        <w:rPr>
          <w:rFonts w:asciiTheme="minorEastAsia" w:eastAsiaTheme="minorEastAsia" w:hAnsiTheme="minorEastAsia" w:cs="仿宋_GB2312"/>
          <w:kern w:val="0"/>
          <w:sz w:val="21"/>
        </w:rPr>
        <w:t>2.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定量指标完成数汇总原则：绝对值直接累加计算，相对值按照资金额度加权平均计算。定量指标计分原则：正向指标（即目标值为≥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X,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得分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=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权重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*B/A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），反向指标（即目标值为≤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X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，得分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=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权重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*A/B）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，得分不得突破权重总额。定量指标先汇总完成数，再计算得分。</w:t>
      </w:r>
    </w:p>
    <w:p w:rsidR="003259AF" w:rsidRPr="00697AA4" w:rsidRDefault="00BC7DD2">
      <w:pPr>
        <w:widowControl/>
        <w:ind w:firstLineChars="200" w:firstLine="420"/>
        <w:rPr>
          <w:rFonts w:asciiTheme="minorEastAsia" w:eastAsiaTheme="minorEastAsia" w:hAnsiTheme="minorEastAsia"/>
          <w:kern w:val="0"/>
          <w:sz w:val="21"/>
        </w:rPr>
      </w:pPr>
      <w:r w:rsidRPr="00697AA4">
        <w:rPr>
          <w:rFonts w:asciiTheme="minorEastAsia" w:eastAsiaTheme="minorEastAsia" w:hAnsiTheme="minorEastAsia" w:cs="仿宋_GB2312"/>
          <w:kern w:val="0"/>
          <w:sz w:val="21"/>
        </w:rPr>
        <w:t>3.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定性指标计分原则：达成预期指标、部分达成预期指标并具有一定效果、未达成预期指标且效果较差三档，分别按照该指标对应分值区间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100-80%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（含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80%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）、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80-50%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（含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50%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）、</w:t>
      </w:r>
      <w:r w:rsidRPr="00697AA4">
        <w:rPr>
          <w:rFonts w:asciiTheme="minorEastAsia" w:eastAsiaTheme="minorEastAsia" w:hAnsiTheme="minorEastAsia" w:cs="仿宋_GB2312"/>
          <w:kern w:val="0"/>
          <w:sz w:val="21"/>
        </w:rPr>
        <w:t>50-0%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合理确定分值。汇总时，以资金额度为权重，对分值进行加权平均计算。</w:t>
      </w:r>
    </w:p>
    <w:p w:rsidR="003259AF" w:rsidRPr="00697AA4" w:rsidRDefault="00BC7DD2">
      <w:pPr>
        <w:widowControl/>
        <w:ind w:firstLineChars="200" w:firstLine="420"/>
        <w:rPr>
          <w:rFonts w:asciiTheme="minorEastAsia" w:eastAsiaTheme="minorEastAsia" w:hAnsiTheme="minorEastAsia" w:cs="仿宋_GB2312"/>
          <w:kern w:val="0"/>
          <w:sz w:val="21"/>
        </w:rPr>
      </w:pPr>
      <w:r w:rsidRPr="00697AA4">
        <w:rPr>
          <w:rFonts w:asciiTheme="minorEastAsia" w:eastAsiaTheme="minorEastAsia" w:hAnsiTheme="minorEastAsia" w:cs="仿宋_GB2312"/>
          <w:kern w:val="0"/>
          <w:sz w:val="21"/>
        </w:rPr>
        <w:t>4.</w:t>
      </w:r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基于经济性和必要性等因素考虑，满意度指标暂可不</w:t>
      </w:r>
      <w:proofErr w:type="gramStart"/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作为必评指标</w:t>
      </w:r>
      <w:proofErr w:type="gramEnd"/>
      <w:r w:rsidRPr="00697AA4">
        <w:rPr>
          <w:rFonts w:asciiTheme="minorEastAsia" w:eastAsiaTheme="minorEastAsia" w:hAnsiTheme="minorEastAsia" w:cs="仿宋_GB2312" w:hint="eastAsia"/>
          <w:kern w:val="0"/>
          <w:sz w:val="21"/>
        </w:rPr>
        <w:t>。</w:t>
      </w:r>
    </w:p>
    <w:sectPr w:rsidR="003259AF" w:rsidRPr="00697AA4" w:rsidSect="003259A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DD2" w:rsidRDefault="00BC7DD2" w:rsidP="003259AF">
      <w:r>
        <w:separator/>
      </w:r>
    </w:p>
  </w:endnote>
  <w:endnote w:type="continuationSeparator" w:id="0">
    <w:p w:rsidR="00BC7DD2" w:rsidRDefault="00BC7DD2" w:rsidP="00325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9AF" w:rsidRDefault="003259A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9AF" w:rsidRDefault="003259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DD2" w:rsidRDefault="00BC7DD2" w:rsidP="003259AF">
      <w:r>
        <w:separator/>
      </w:r>
    </w:p>
  </w:footnote>
  <w:footnote w:type="continuationSeparator" w:id="0">
    <w:p w:rsidR="00BC7DD2" w:rsidRDefault="00BC7DD2" w:rsidP="00325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9AF" w:rsidRDefault="003259AF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BB8B96"/>
    <w:multiLevelType w:val="singleLevel"/>
    <w:tmpl w:val="F6BB8B96"/>
    <w:lvl w:ilvl="0">
      <w:start w:val="1"/>
      <w:numFmt w:val="decimal"/>
      <w:suff w:val="nothing"/>
      <w:lvlText w:val="%1、"/>
      <w:lvlJc w:val="left"/>
    </w:lvl>
  </w:abstractNum>
  <w:abstractNum w:abstractNumId="1">
    <w:nsid w:val="28E48CB3"/>
    <w:multiLevelType w:val="singleLevel"/>
    <w:tmpl w:val="28E48CB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419"/>
    <w:rsid w:val="F3FE5364"/>
    <w:rsid w:val="00000181"/>
    <w:rsid w:val="00000986"/>
    <w:rsid w:val="00000DE0"/>
    <w:rsid w:val="00006961"/>
    <w:rsid w:val="000120B2"/>
    <w:rsid w:val="000234DD"/>
    <w:rsid w:val="00032537"/>
    <w:rsid w:val="00032F5E"/>
    <w:rsid w:val="000340CF"/>
    <w:rsid w:val="00042864"/>
    <w:rsid w:val="00042FA1"/>
    <w:rsid w:val="00043332"/>
    <w:rsid w:val="00046125"/>
    <w:rsid w:val="00051224"/>
    <w:rsid w:val="000515C9"/>
    <w:rsid w:val="00057D6C"/>
    <w:rsid w:val="00057F7F"/>
    <w:rsid w:val="00061A2B"/>
    <w:rsid w:val="00061A44"/>
    <w:rsid w:val="00066DEB"/>
    <w:rsid w:val="00070904"/>
    <w:rsid w:val="00072295"/>
    <w:rsid w:val="00073979"/>
    <w:rsid w:val="00082599"/>
    <w:rsid w:val="00082A99"/>
    <w:rsid w:val="00082B57"/>
    <w:rsid w:val="00084922"/>
    <w:rsid w:val="00086557"/>
    <w:rsid w:val="00093D04"/>
    <w:rsid w:val="00094C90"/>
    <w:rsid w:val="00097F0C"/>
    <w:rsid w:val="000A0902"/>
    <w:rsid w:val="000A6FB2"/>
    <w:rsid w:val="000A73E3"/>
    <w:rsid w:val="000B4656"/>
    <w:rsid w:val="000B5AC5"/>
    <w:rsid w:val="000C1BEF"/>
    <w:rsid w:val="000C4904"/>
    <w:rsid w:val="000C7486"/>
    <w:rsid w:val="000E0DE7"/>
    <w:rsid w:val="000E1035"/>
    <w:rsid w:val="000E1E43"/>
    <w:rsid w:val="000E2F51"/>
    <w:rsid w:val="000F0F29"/>
    <w:rsid w:val="000F1B33"/>
    <w:rsid w:val="000F3126"/>
    <w:rsid w:val="000F7CE5"/>
    <w:rsid w:val="0010415A"/>
    <w:rsid w:val="0010666E"/>
    <w:rsid w:val="00106FE8"/>
    <w:rsid w:val="001109E1"/>
    <w:rsid w:val="00130B44"/>
    <w:rsid w:val="00135B55"/>
    <w:rsid w:val="00135D02"/>
    <w:rsid w:val="00136671"/>
    <w:rsid w:val="00141AD1"/>
    <w:rsid w:val="0014796A"/>
    <w:rsid w:val="00154715"/>
    <w:rsid w:val="00190385"/>
    <w:rsid w:val="001A37F4"/>
    <w:rsid w:val="001A6B91"/>
    <w:rsid w:val="001B5935"/>
    <w:rsid w:val="001B75B7"/>
    <w:rsid w:val="001C1D36"/>
    <w:rsid w:val="001C4F3B"/>
    <w:rsid w:val="001C5708"/>
    <w:rsid w:val="001D194C"/>
    <w:rsid w:val="001D6B64"/>
    <w:rsid w:val="001E63B9"/>
    <w:rsid w:val="002069B3"/>
    <w:rsid w:val="0021320F"/>
    <w:rsid w:val="00224D75"/>
    <w:rsid w:val="0023027B"/>
    <w:rsid w:val="00230E4A"/>
    <w:rsid w:val="002316BF"/>
    <w:rsid w:val="0023336F"/>
    <w:rsid w:val="0023360F"/>
    <w:rsid w:val="00233BD8"/>
    <w:rsid w:val="00237682"/>
    <w:rsid w:val="0024067B"/>
    <w:rsid w:val="00242629"/>
    <w:rsid w:val="00242A6A"/>
    <w:rsid w:val="00253FE4"/>
    <w:rsid w:val="0026235E"/>
    <w:rsid w:val="0026476C"/>
    <w:rsid w:val="00274CE6"/>
    <w:rsid w:val="00280AE2"/>
    <w:rsid w:val="00282BB0"/>
    <w:rsid w:val="00286F0D"/>
    <w:rsid w:val="002A1661"/>
    <w:rsid w:val="002A234B"/>
    <w:rsid w:val="002B16A9"/>
    <w:rsid w:val="002B2841"/>
    <w:rsid w:val="002B2DB8"/>
    <w:rsid w:val="002B7AB2"/>
    <w:rsid w:val="002C5F05"/>
    <w:rsid w:val="002C7A58"/>
    <w:rsid w:val="002E5E34"/>
    <w:rsid w:val="002F105A"/>
    <w:rsid w:val="002F4DF7"/>
    <w:rsid w:val="002F7720"/>
    <w:rsid w:val="002F7C2A"/>
    <w:rsid w:val="0030112A"/>
    <w:rsid w:val="00304B3E"/>
    <w:rsid w:val="00304F6F"/>
    <w:rsid w:val="00306156"/>
    <w:rsid w:val="00307072"/>
    <w:rsid w:val="00322A2A"/>
    <w:rsid w:val="00322E17"/>
    <w:rsid w:val="00322E88"/>
    <w:rsid w:val="00325419"/>
    <w:rsid w:val="003259AF"/>
    <w:rsid w:val="003301B7"/>
    <w:rsid w:val="00333426"/>
    <w:rsid w:val="00340A2E"/>
    <w:rsid w:val="003443DA"/>
    <w:rsid w:val="00345689"/>
    <w:rsid w:val="00352AA2"/>
    <w:rsid w:val="003534E4"/>
    <w:rsid w:val="003535F6"/>
    <w:rsid w:val="0035449B"/>
    <w:rsid w:val="00355449"/>
    <w:rsid w:val="00356A23"/>
    <w:rsid w:val="003668E5"/>
    <w:rsid w:val="00371364"/>
    <w:rsid w:val="003726B6"/>
    <w:rsid w:val="00374F72"/>
    <w:rsid w:val="00381189"/>
    <w:rsid w:val="00384B32"/>
    <w:rsid w:val="003851A4"/>
    <w:rsid w:val="00390CFC"/>
    <w:rsid w:val="00393883"/>
    <w:rsid w:val="00394A3E"/>
    <w:rsid w:val="0039629B"/>
    <w:rsid w:val="003978B9"/>
    <w:rsid w:val="00397932"/>
    <w:rsid w:val="00397C1F"/>
    <w:rsid w:val="003B2A46"/>
    <w:rsid w:val="003B3B6E"/>
    <w:rsid w:val="003B4F78"/>
    <w:rsid w:val="003C11B5"/>
    <w:rsid w:val="003C18F6"/>
    <w:rsid w:val="003C4F63"/>
    <w:rsid w:val="003C5F11"/>
    <w:rsid w:val="003D14FD"/>
    <w:rsid w:val="003D308D"/>
    <w:rsid w:val="003D3152"/>
    <w:rsid w:val="003D7F74"/>
    <w:rsid w:val="003E1762"/>
    <w:rsid w:val="003E56A9"/>
    <w:rsid w:val="003E64FD"/>
    <w:rsid w:val="003F314B"/>
    <w:rsid w:val="003F4273"/>
    <w:rsid w:val="003F4CF5"/>
    <w:rsid w:val="003F7236"/>
    <w:rsid w:val="004015F2"/>
    <w:rsid w:val="004058E7"/>
    <w:rsid w:val="00406BB9"/>
    <w:rsid w:val="00407322"/>
    <w:rsid w:val="004128CA"/>
    <w:rsid w:val="004131D1"/>
    <w:rsid w:val="00415045"/>
    <w:rsid w:val="00416E5D"/>
    <w:rsid w:val="004230F4"/>
    <w:rsid w:val="00427F7A"/>
    <w:rsid w:val="004317C2"/>
    <w:rsid w:val="004341DD"/>
    <w:rsid w:val="004409B5"/>
    <w:rsid w:val="00441315"/>
    <w:rsid w:val="00441A94"/>
    <w:rsid w:val="00442D2B"/>
    <w:rsid w:val="004449F3"/>
    <w:rsid w:val="0045473C"/>
    <w:rsid w:val="00464EC3"/>
    <w:rsid w:val="00470288"/>
    <w:rsid w:val="00471D01"/>
    <w:rsid w:val="00474098"/>
    <w:rsid w:val="00477E8B"/>
    <w:rsid w:val="0048034E"/>
    <w:rsid w:val="00483906"/>
    <w:rsid w:val="004843F9"/>
    <w:rsid w:val="004852FE"/>
    <w:rsid w:val="004855B0"/>
    <w:rsid w:val="00495375"/>
    <w:rsid w:val="004963A0"/>
    <w:rsid w:val="00497797"/>
    <w:rsid w:val="004A1C49"/>
    <w:rsid w:val="004A7797"/>
    <w:rsid w:val="004B31C5"/>
    <w:rsid w:val="004C3274"/>
    <w:rsid w:val="004C64D4"/>
    <w:rsid w:val="004D7D88"/>
    <w:rsid w:val="004E1775"/>
    <w:rsid w:val="004E2879"/>
    <w:rsid w:val="004E4F6D"/>
    <w:rsid w:val="004E590E"/>
    <w:rsid w:val="004F0979"/>
    <w:rsid w:val="004F2921"/>
    <w:rsid w:val="004F6C5F"/>
    <w:rsid w:val="00503B46"/>
    <w:rsid w:val="00505639"/>
    <w:rsid w:val="00510358"/>
    <w:rsid w:val="00510BFF"/>
    <w:rsid w:val="005210E9"/>
    <w:rsid w:val="005211CC"/>
    <w:rsid w:val="00522C11"/>
    <w:rsid w:val="00524119"/>
    <w:rsid w:val="00524B96"/>
    <w:rsid w:val="00530550"/>
    <w:rsid w:val="00531D9F"/>
    <w:rsid w:val="005425BC"/>
    <w:rsid w:val="005564F3"/>
    <w:rsid w:val="00562A7B"/>
    <w:rsid w:val="00573B30"/>
    <w:rsid w:val="00573C84"/>
    <w:rsid w:val="00573FE7"/>
    <w:rsid w:val="00577F70"/>
    <w:rsid w:val="00583228"/>
    <w:rsid w:val="005944B9"/>
    <w:rsid w:val="00595A90"/>
    <w:rsid w:val="0059647B"/>
    <w:rsid w:val="0059726E"/>
    <w:rsid w:val="005A5629"/>
    <w:rsid w:val="005A583E"/>
    <w:rsid w:val="005A6A1A"/>
    <w:rsid w:val="005A7FF6"/>
    <w:rsid w:val="005C1FEC"/>
    <w:rsid w:val="005C3EC2"/>
    <w:rsid w:val="005C51B7"/>
    <w:rsid w:val="005D15AA"/>
    <w:rsid w:val="005E0C59"/>
    <w:rsid w:val="005E5E29"/>
    <w:rsid w:val="005F48F0"/>
    <w:rsid w:val="006040BF"/>
    <w:rsid w:val="006058CF"/>
    <w:rsid w:val="00607AF4"/>
    <w:rsid w:val="006214C1"/>
    <w:rsid w:val="00623090"/>
    <w:rsid w:val="0063321C"/>
    <w:rsid w:val="00645747"/>
    <w:rsid w:val="00645AF0"/>
    <w:rsid w:val="00654A44"/>
    <w:rsid w:val="00655198"/>
    <w:rsid w:val="006605EA"/>
    <w:rsid w:val="006613A6"/>
    <w:rsid w:val="00662478"/>
    <w:rsid w:val="00663BD4"/>
    <w:rsid w:val="006709BE"/>
    <w:rsid w:val="006813CF"/>
    <w:rsid w:val="0068347F"/>
    <w:rsid w:val="00683F1C"/>
    <w:rsid w:val="00686678"/>
    <w:rsid w:val="00687ADE"/>
    <w:rsid w:val="00694DF9"/>
    <w:rsid w:val="00697AA4"/>
    <w:rsid w:val="006A1183"/>
    <w:rsid w:val="006A2BCA"/>
    <w:rsid w:val="006A7619"/>
    <w:rsid w:val="006C7A60"/>
    <w:rsid w:val="006C7B5E"/>
    <w:rsid w:val="006D479A"/>
    <w:rsid w:val="006E79A0"/>
    <w:rsid w:val="006F1812"/>
    <w:rsid w:val="006F1C47"/>
    <w:rsid w:val="006F6F39"/>
    <w:rsid w:val="00704D6C"/>
    <w:rsid w:val="00706676"/>
    <w:rsid w:val="00707B60"/>
    <w:rsid w:val="00723A95"/>
    <w:rsid w:val="00732169"/>
    <w:rsid w:val="00734657"/>
    <w:rsid w:val="00736824"/>
    <w:rsid w:val="00737D5A"/>
    <w:rsid w:val="0074788B"/>
    <w:rsid w:val="00750D4E"/>
    <w:rsid w:val="00756367"/>
    <w:rsid w:val="007651F9"/>
    <w:rsid w:val="00771F59"/>
    <w:rsid w:val="00775D64"/>
    <w:rsid w:val="00776B91"/>
    <w:rsid w:val="00777108"/>
    <w:rsid w:val="00782A81"/>
    <w:rsid w:val="00785563"/>
    <w:rsid w:val="00794D26"/>
    <w:rsid w:val="00795928"/>
    <w:rsid w:val="007971D3"/>
    <w:rsid w:val="007A0F67"/>
    <w:rsid w:val="007A4ABE"/>
    <w:rsid w:val="007B169A"/>
    <w:rsid w:val="007B3AA9"/>
    <w:rsid w:val="007B5256"/>
    <w:rsid w:val="007B7310"/>
    <w:rsid w:val="007C3D47"/>
    <w:rsid w:val="007C47CE"/>
    <w:rsid w:val="007C5BEA"/>
    <w:rsid w:val="007C768A"/>
    <w:rsid w:val="007D6604"/>
    <w:rsid w:val="007E09E5"/>
    <w:rsid w:val="007E21DB"/>
    <w:rsid w:val="007E6C68"/>
    <w:rsid w:val="007E7C48"/>
    <w:rsid w:val="007E7FA2"/>
    <w:rsid w:val="007F2617"/>
    <w:rsid w:val="007F3130"/>
    <w:rsid w:val="007F4BF1"/>
    <w:rsid w:val="00802506"/>
    <w:rsid w:val="008042E9"/>
    <w:rsid w:val="00805FA4"/>
    <w:rsid w:val="00807E0E"/>
    <w:rsid w:val="00821CC4"/>
    <w:rsid w:val="008348CA"/>
    <w:rsid w:val="0083628D"/>
    <w:rsid w:val="0083681A"/>
    <w:rsid w:val="00841BC7"/>
    <w:rsid w:val="00841F96"/>
    <w:rsid w:val="00842E4F"/>
    <w:rsid w:val="008432DF"/>
    <w:rsid w:val="00856EE2"/>
    <w:rsid w:val="008574B0"/>
    <w:rsid w:val="0085761F"/>
    <w:rsid w:val="00870161"/>
    <w:rsid w:val="00873A1A"/>
    <w:rsid w:val="00875CD5"/>
    <w:rsid w:val="00882D15"/>
    <w:rsid w:val="008958E8"/>
    <w:rsid w:val="008A23F8"/>
    <w:rsid w:val="008B6249"/>
    <w:rsid w:val="008C1669"/>
    <w:rsid w:val="008C174B"/>
    <w:rsid w:val="008C2D06"/>
    <w:rsid w:val="008C3265"/>
    <w:rsid w:val="008E547B"/>
    <w:rsid w:val="008E76F3"/>
    <w:rsid w:val="008F21E6"/>
    <w:rsid w:val="008F55F2"/>
    <w:rsid w:val="00901BA2"/>
    <w:rsid w:val="00904BA6"/>
    <w:rsid w:val="00913BE5"/>
    <w:rsid w:val="0091568A"/>
    <w:rsid w:val="00924A68"/>
    <w:rsid w:val="009270F9"/>
    <w:rsid w:val="00930707"/>
    <w:rsid w:val="00933928"/>
    <w:rsid w:val="00933B83"/>
    <w:rsid w:val="00933EB3"/>
    <w:rsid w:val="009356CC"/>
    <w:rsid w:val="00937FB7"/>
    <w:rsid w:val="00941B56"/>
    <w:rsid w:val="009421EA"/>
    <w:rsid w:val="00944581"/>
    <w:rsid w:val="00944B79"/>
    <w:rsid w:val="00945E88"/>
    <w:rsid w:val="00945F9A"/>
    <w:rsid w:val="0094720F"/>
    <w:rsid w:val="00947DC4"/>
    <w:rsid w:val="00954473"/>
    <w:rsid w:val="00960468"/>
    <w:rsid w:val="009623D7"/>
    <w:rsid w:val="00965852"/>
    <w:rsid w:val="00975E1D"/>
    <w:rsid w:val="009813F4"/>
    <w:rsid w:val="00982964"/>
    <w:rsid w:val="00982E51"/>
    <w:rsid w:val="00983991"/>
    <w:rsid w:val="00985234"/>
    <w:rsid w:val="00990192"/>
    <w:rsid w:val="00991731"/>
    <w:rsid w:val="00991EA4"/>
    <w:rsid w:val="00995D72"/>
    <w:rsid w:val="009A2940"/>
    <w:rsid w:val="009A51B0"/>
    <w:rsid w:val="009B547A"/>
    <w:rsid w:val="009B7101"/>
    <w:rsid w:val="009B775C"/>
    <w:rsid w:val="009C4391"/>
    <w:rsid w:val="009C7642"/>
    <w:rsid w:val="009D08C2"/>
    <w:rsid w:val="009D168A"/>
    <w:rsid w:val="009D19E3"/>
    <w:rsid w:val="009D4126"/>
    <w:rsid w:val="009D4B16"/>
    <w:rsid w:val="009D5636"/>
    <w:rsid w:val="009E606C"/>
    <w:rsid w:val="009F50E8"/>
    <w:rsid w:val="009F5168"/>
    <w:rsid w:val="009F54E3"/>
    <w:rsid w:val="00A13512"/>
    <w:rsid w:val="00A14FA7"/>
    <w:rsid w:val="00A22258"/>
    <w:rsid w:val="00A23018"/>
    <w:rsid w:val="00A3225E"/>
    <w:rsid w:val="00A33427"/>
    <w:rsid w:val="00A36835"/>
    <w:rsid w:val="00A407BB"/>
    <w:rsid w:val="00A41D18"/>
    <w:rsid w:val="00A445B5"/>
    <w:rsid w:val="00A45618"/>
    <w:rsid w:val="00A50807"/>
    <w:rsid w:val="00A513B7"/>
    <w:rsid w:val="00A53700"/>
    <w:rsid w:val="00A55238"/>
    <w:rsid w:val="00A5601B"/>
    <w:rsid w:val="00A606CA"/>
    <w:rsid w:val="00A62290"/>
    <w:rsid w:val="00A62B29"/>
    <w:rsid w:val="00A65FEB"/>
    <w:rsid w:val="00A739AC"/>
    <w:rsid w:val="00A74679"/>
    <w:rsid w:val="00A767DB"/>
    <w:rsid w:val="00A76ED2"/>
    <w:rsid w:val="00A859E3"/>
    <w:rsid w:val="00A96BB0"/>
    <w:rsid w:val="00A97347"/>
    <w:rsid w:val="00AA4F18"/>
    <w:rsid w:val="00AB1936"/>
    <w:rsid w:val="00AB2618"/>
    <w:rsid w:val="00AB2919"/>
    <w:rsid w:val="00AB376F"/>
    <w:rsid w:val="00AC094A"/>
    <w:rsid w:val="00AC126D"/>
    <w:rsid w:val="00AC1912"/>
    <w:rsid w:val="00AC29F1"/>
    <w:rsid w:val="00AC4648"/>
    <w:rsid w:val="00AD0667"/>
    <w:rsid w:val="00AD17B8"/>
    <w:rsid w:val="00AD446E"/>
    <w:rsid w:val="00AD7207"/>
    <w:rsid w:val="00AE0951"/>
    <w:rsid w:val="00AE3D20"/>
    <w:rsid w:val="00AE4DCB"/>
    <w:rsid w:val="00AF0BCC"/>
    <w:rsid w:val="00AF415E"/>
    <w:rsid w:val="00AF6F06"/>
    <w:rsid w:val="00B04839"/>
    <w:rsid w:val="00B04991"/>
    <w:rsid w:val="00B0624E"/>
    <w:rsid w:val="00B10153"/>
    <w:rsid w:val="00B10AC8"/>
    <w:rsid w:val="00B14FC0"/>
    <w:rsid w:val="00B156D5"/>
    <w:rsid w:val="00B15DAF"/>
    <w:rsid w:val="00B16538"/>
    <w:rsid w:val="00B23302"/>
    <w:rsid w:val="00B26F75"/>
    <w:rsid w:val="00B353CE"/>
    <w:rsid w:val="00B41186"/>
    <w:rsid w:val="00B524F0"/>
    <w:rsid w:val="00B53387"/>
    <w:rsid w:val="00B63D3F"/>
    <w:rsid w:val="00B65A30"/>
    <w:rsid w:val="00B65E83"/>
    <w:rsid w:val="00B70E19"/>
    <w:rsid w:val="00B70FF4"/>
    <w:rsid w:val="00B71109"/>
    <w:rsid w:val="00B80319"/>
    <w:rsid w:val="00B814AF"/>
    <w:rsid w:val="00B86ABB"/>
    <w:rsid w:val="00B8721B"/>
    <w:rsid w:val="00B9572D"/>
    <w:rsid w:val="00BA0887"/>
    <w:rsid w:val="00BB44E2"/>
    <w:rsid w:val="00BB790A"/>
    <w:rsid w:val="00BC114D"/>
    <w:rsid w:val="00BC15A7"/>
    <w:rsid w:val="00BC6CC7"/>
    <w:rsid w:val="00BC7DD2"/>
    <w:rsid w:val="00BD6AB1"/>
    <w:rsid w:val="00BE13E0"/>
    <w:rsid w:val="00BE4AFF"/>
    <w:rsid w:val="00BE4C8A"/>
    <w:rsid w:val="00BE65BA"/>
    <w:rsid w:val="00BE67C7"/>
    <w:rsid w:val="00BF4454"/>
    <w:rsid w:val="00BF5620"/>
    <w:rsid w:val="00BF6482"/>
    <w:rsid w:val="00C05161"/>
    <w:rsid w:val="00C10798"/>
    <w:rsid w:val="00C11F92"/>
    <w:rsid w:val="00C13F89"/>
    <w:rsid w:val="00C146D2"/>
    <w:rsid w:val="00C16481"/>
    <w:rsid w:val="00C2062D"/>
    <w:rsid w:val="00C30BA8"/>
    <w:rsid w:val="00C32301"/>
    <w:rsid w:val="00C33CE8"/>
    <w:rsid w:val="00C349ED"/>
    <w:rsid w:val="00C35B70"/>
    <w:rsid w:val="00C45303"/>
    <w:rsid w:val="00C463EA"/>
    <w:rsid w:val="00C54092"/>
    <w:rsid w:val="00C56B1D"/>
    <w:rsid w:val="00C570D9"/>
    <w:rsid w:val="00C66AF2"/>
    <w:rsid w:val="00C7371D"/>
    <w:rsid w:val="00C824C6"/>
    <w:rsid w:val="00C91BFE"/>
    <w:rsid w:val="00C9561D"/>
    <w:rsid w:val="00C96B47"/>
    <w:rsid w:val="00C97DAE"/>
    <w:rsid w:val="00CA6357"/>
    <w:rsid w:val="00CB46B0"/>
    <w:rsid w:val="00CC0DA1"/>
    <w:rsid w:val="00CC1024"/>
    <w:rsid w:val="00CC211B"/>
    <w:rsid w:val="00CC51B7"/>
    <w:rsid w:val="00CC68A8"/>
    <w:rsid w:val="00CD24A0"/>
    <w:rsid w:val="00CD2585"/>
    <w:rsid w:val="00CD6D8E"/>
    <w:rsid w:val="00CE2AED"/>
    <w:rsid w:val="00CE4C35"/>
    <w:rsid w:val="00CE5790"/>
    <w:rsid w:val="00CE5B11"/>
    <w:rsid w:val="00CE7293"/>
    <w:rsid w:val="00CE7CBF"/>
    <w:rsid w:val="00CF0EBD"/>
    <w:rsid w:val="00CF39C1"/>
    <w:rsid w:val="00CF41C9"/>
    <w:rsid w:val="00D07686"/>
    <w:rsid w:val="00D23799"/>
    <w:rsid w:val="00D257E0"/>
    <w:rsid w:val="00D27239"/>
    <w:rsid w:val="00D31EB6"/>
    <w:rsid w:val="00D35D93"/>
    <w:rsid w:val="00D369CD"/>
    <w:rsid w:val="00D36DC9"/>
    <w:rsid w:val="00D36EDB"/>
    <w:rsid w:val="00D41D2A"/>
    <w:rsid w:val="00D46368"/>
    <w:rsid w:val="00D46FCF"/>
    <w:rsid w:val="00D47958"/>
    <w:rsid w:val="00D5123D"/>
    <w:rsid w:val="00D64D42"/>
    <w:rsid w:val="00D656EA"/>
    <w:rsid w:val="00D671EC"/>
    <w:rsid w:val="00D67F12"/>
    <w:rsid w:val="00D72703"/>
    <w:rsid w:val="00D73CAA"/>
    <w:rsid w:val="00D76274"/>
    <w:rsid w:val="00D76793"/>
    <w:rsid w:val="00D83757"/>
    <w:rsid w:val="00D85C1F"/>
    <w:rsid w:val="00D9141B"/>
    <w:rsid w:val="00DA4877"/>
    <w:rsid w:val="00DA7151"/>
    <w:rsid w:val="00DA78C2"/>
    <w:rsid w:val="00DB7093"/>
    <w:rsid w:val="00DC13F6"/>
    <w:rsid w:val="00DD2280"/>
    <w:rsid w:val="00DD646E"/>
    <w:rsid w:val="00DE5F24"/>
    <w:rsid w:val="00DE7895"/>
    <w:rsid w:val="00DF0811"/>
    <w:rsid w:val="00DF4441"/>
    <w:rsid w:val="00E01C06"/>
    <w:rsid w:val="00E03C63"/>
    <w:rsid w:val="00E052BC"/>
    <w:rsid w:val="00E102E5"/>
    <w:rsid w:val="00E1331F"/>
    <w:rsid w:val="00E1464D"/>
    <w:rsid w:val="00E36AED"/>
    <w:rsid w:val="00E4609C"/>
    <w:rsid w:val="00E547C8"/>
    <w:rsid w:val="00E55B8E"/>
    <w:rsid w:val="00E56EF5"/>
    <w:rsid w:val="00E60CDC"/>
    <w:rsid w:val="00E61CC7"/>
    <w:rsid w:val="00E66453"/>
    <w:rsid w:val="00E75498"/>
    <w:rsid w:val="00E83088"/>
    <w:rsid w:val="00E84215"/>
    <w:rsid w:val="00E9028D"/>
    <w:rsid w:val="00E9290F"/>
    <w:rsid w:val="00E94FD7"/>
    <w:rsid w:val="00EA4683"/>
    <w:rsid w:val="00EA495B"/>
    <w:rsid w:val="00EA6D31"/>
    <w:rsid w:val="00EB4E26"/>
    <w:rsid w:val="00EB7D4C"/>
    <w:rsid w:val="00EC10E7"/>
    <w:rsid w:val="00EC3D6B"/>
    <w:rsid w:val="00EC4913"/>
    <w:rsid w:val="00ED337E"/>
    <w:rsid w:val="00ED51D8"/>
    <w:rsid w:val="00EE38BE"/>
    <w:rsid w:val="00EE3D2C"/>
    <w:rsid w:val="00EF1F6D"/>
    <w:rsid w:val="00EF2FA6"/>
    <w:rsid w:val="00EF774E"/>
    <w:rsid w:val="00EF7FDD"/>
    <w:rsid w:val="00F00C15"/>
    <w:rsid w:val="00F04B22"/>
    <w:rsid w:val="00F117A1"/>
    <w:rsid w:val="00F123CE"/>
    <w:rsid w:val="00F12D87"/>
    <w:rsid w:val="00F15017"/>
    <w:rsid w:val="00F34566"/>
    <w:rsid w:val="00F41700"/>
    <w:rsid w:val="00F4231F"/>
    <w:rsid w:val="00F430E0"/>
    <w:rsid w:val="00F45E68"/>
    <w:rsid w:val="00F464B5"/>
    <w:rsid w:val="00F47835"/>
    <w:rsid w:val="00F5022D"/>
    <w:rsid w:val="00F54BA7"/>
    <w:rsid w:val="00F72ABE"/>
    <w:rsid w:val="00F762E0"/>
    <w:rsid w:val="00F77D8B"/>
    <w:rsid w:val="00F92DEA"/>
    <w:rsid w:val="00F948CE"/>
    <w:rsid w:val="00F96692"/>
    <w:rsid w:val="00FC752F"/>
    <w:rsid w:val="00FD58E3"/>
    <w:rsid w:val="00FE07D6"/>
    <w:rsid w:val="00FE1E00"/>
    <w:rsid w:val="00FE5B2B"/>
    <w:rsid w:val="00FE7A86"/>
    <w:rsid w:val="00FF006F"/>
    <w:rsid w:val="01156905"/>
    <w:rsid w:val="029D67E9"/>
    <w:rsid w:val="03A9586F"/>
    <w:rsid w:val="03B3614B"/>
    <w:rsid w:val="06C22B3C"/>
    <w:rsid w:val="06EC5DB2"/>
    <w:rsid w:val="07132880"/>
    <w:rsid w:val="0AB52136"/>
    <w:rsid w:val="0C7512F9"/>
    <w:rsid w:val="0F1B70BF"/>
    <w:rsid w:val="0FB37D6F"/>
    <w:rsid w:val="0FB93A43"/>
    <w:rsid w:val="13563863"/>
    <w:rsid w:val="1AAE47BA"/>
    <w:rsid w:val="1C8949BC"/>
    <w:rsid w:val="1CAA6F5B"/>
    <w:rsid w:val="1D3E697C"/>
    <w:rsid w:val="1DDB64F1"/>
    <w:rsid w:val="1E286F1D"/>
    <w:rsid w:val="1F355489"/>
    <w:rsid w:val="24006BEC"/>
    <w:rsid w:val="246E517B"/>
    <w:rsid w:val="26462974"/>
    <w:rsid w:val="28643086"/>
    <w:rsid w:val="28D84A20"/>
    <w:rsid w:val="2B904FD5"/>
    <w:rsid w:val="2D0829E4"/>
    <w:rsid w:val="2D427A86"/>
    <w:rsid w:val="2DAB0E1D"/>
    <w:rsid w:val="303C6A79"/>
    <w:rsid w:val="32A30DEC"/>
    <w:rsid w:val="32B81D82"/>
    <w:rsid w:val="336461C4"/>
    <w:rsid w:val="34430C23"/>
    <w:rsid w:val="350E7129"/>
    <w:rsid w:val="3B084AA1"/>
    <w:rsid w:val="3D505E63"/>
    <w:rsid w:val="3EBB4F23"/>
    <w:rsid w:val="457A1BED"/>
    <w:rsid w:val="4BBB5B96"/>
    <w:rsid w:val="4D1F6309"/>
    <w:rsid w:val="4DD745F3"/>
    <w:rsid w:val="4E0C271A"/>
    <w:rsid w:val="4E3A7F70"/>
    <w:rsid w:val="4ECF305A"/>
    <w:rsid w:val="4F391D0F"/>
    <w:rsid w:val="50A26F21"/>
    <w:rsid w:val="513F7B12"/>
    <w:rsid w:val="522448D5"/>
    <w:rsid w:val="544B06FB"/>
    <w:rsid w:val="555736C5"/>
    <w:rsid w:val="56602340"/>
    <w:rsid w:val="56AE2E1B"/>
    <w:rsid w:val="5B066047"/>
    <w:rsid w:val="5BA05EA9"/>
    <w:rsid w:val="5EDF674E"/>
    <w:rsid w:val="5FB94A3D"/>
    <w:rsid w:val="606D45F2"/>
    <w:rsid w:val="608E26A6"/>
    <w:rsid w:val="617540DD"/>
    <w:rsid w:val="62BF56C4"/>
    <w:rsid w:val="634F5F87"/>
    <w:rsid w:val="646649AF"/>
    <w:rsid w:val="6581656A"/>
    <w:rsid w:val="6668191E"/>
    <w:rsid w:val="671D0C8D"/>
    <w:rsid w:val="67E0022B"/>
    <w:rsid w:val="681B594B"/>
    <w:rsid w:val="68844537"/>
    <w:rsid w:val="69A92D64"/>
    <w:rsid w:val="6A0241F2"/>
    <w:rsid w:val="6AA50E24"/>
    <w:rsid w:val="6D7D7C5F"/>
    <w:rsid w:val="6E685F96"/>
    <w:rsid w:val="6E733EFE"/>
    <w:rsid w:val="6F0569A9"/>
    <w:rsid w:val="747D61D8"/>
    <w:rsid w:val="759403E3"/>
    <w:rsid w:val="77164D89"/>
    <w:rsid w:val="78B60275"/>
    <w:rsid w:val="794B789B"/>
    <w:rsid w:val="7A7053A7"/>
    <w:rsid w:val="7B901D75"/>
    <w:rsid w:val="7C282676"/>
    <w:rsid w:val="7F942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or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9AF"/>
    <w:pPr>
      <w:widowControl w:val="0"/>
      <w:jc w:val="both"/>
    </w:pPr>
    <w:rPr>
      <w:rFonts w:eastAsia="仿宋_GB2312"/>
      <w:kern w:val="2"/>
      <w:sz w:val="32"/>
      <w:szCs w:val="21"/>
      <w:lang w:bidi="ar-SA"/>
    </w:rPr>
  </w:style>
  <w:style w:type="paragraph" w:styleId="1">
    <w:name w:val="heading 1"/>
    <w:basedOn w:val="a"/>
    <w:next w:val="a"/>
    <w:link w:val="1Char"/>
    <w:qFormat/>
    <w:rsid w:val="00A97347"/>
    <w:pPr>
      <w:keepNext/>
      <w:keepLines/>
      <w:spacing w:before="340" w:after="330" w:line="578" w:lineRule="auto"/>
      <w:outlineLvl w:val="0"/>
    </w:pPr>
    <w:rPr>
      <w:rFonts w:ascii="Calibri" w:eastAsia="宋体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259AF"/>
    <w:rPr>
      <w:sz w:val="18"/>
      <w:szCs w:val="18"/>
    </w:rPr>
  </w:style>
  <w:style w:type="paragraph" w:styleId="a4">
    <w:name w:val="footer"/>
    <w:basedOn w:val="a"/>
    <w:link w:val="Char0"/>
    <w:qFormat/>
    <w:rsid w:val="00325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25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3259AF"/>
    <w:rPr>
      <w:rFonts w:ascii="等线" w:eastAsia="等线" w:hAnsi="等线" w:cs="等线"/>
      <w:sz w:val="21"/>
    </w:rPr>
  </w:style>
  <w:style w:type="paragraph" w:styleId="2">
    <w:name w:val="toc 2"/>
    <w:basedOn w:val="a"/>
    <w:next w:val="a"/>
    <w:qFormat/>
    <w:rsid w:val="003259AF"/>
    <w:pPr>
      <w:ind w:leftChars="200" w:left="420"/>
    </w:pPr>
    <w:rPr>
      <w:rFonts w:ascii="等线" w:eastAsia="等线" w:hAnsi="等线" w:cs="等线"/>
      <w:sz w:val="21"/>
    </w:rPr>
  </w:style>
  <w:style w:type="paragraph" w:styleId="a6">
    <w:name w:val="Normal (Web)"/>
    <w:basedOn w:val="a"/>
    <w:semiHidden/>
    <w:qFormat/>
    <w:rsid w:val="003259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  <w:unhideWhenUsed/>
    <w:qFormat/>
    <w:rsid w:val="003259AF"/>
  </w:style>
  <w:style w:type="character" w:customStyle="1" w:styleId="Char0">
    <w:name w:val="页脚 Char"/>
    <w:link w:val="a4"/>
    <w:qFormat/>
    <w:rsid w:val="003259AF"/>
    <w:rPr>
      <w:rFonts w:eastAsia="仿宋_GB2312"/>
      <w:kern w:val="2"/>
      <w:sz w:val="18"/>
      <w:szCs w:val="18"/>
      <w:lang w:bidi="ar-SA"/>
    </w:rPr>
  </w:style>
  <w:style w:type="paragraph" w:customStyle="1" w:styleId="p0">
    <w:name w:val="p0"/>
    <w:basedOn w:val="a"/>
    <w:qFormat/>
    <w:rsid w:val="003259AF"/>
    <w:pPr>
      <w:widowControl/>
    </w:pPr>
    <w:rPr>
      <w:rFonts w:ascii="Calibri" w:eastAsia="宋体" w:hAnsi="Calibri" w:cs="宋体"/>
      <w:kern w:val="0"/>
      <w:sz w:val="21"/>
    </w:rPr>
  </w:style>
  <w:style w:type="paragraph" w:customStyle="1" w:styleId="20">
    <w:name w:val="正文缩进 + 首行缩进:  2 字符"/>
    <w:basedOn w:val="a"/>
    <w:qFormat/>
    <w:rsid w:val="003259AF"/>
    <w:pPr>
      <w:spacing w:line="560" w:lineRule="exact"/>
      <w:ind w:firstLine="640"/>
    </w:pPr>
    <w:rPr>
      <w:rFonts w:ascii="仿宋" w:eastAsia="仿宋" w:hAnsi="仿宋" w:cs="宋体"/>
      <w:szCs w:val="20"/>
    </w:rPr>
  </w:style>
  <w:style w:type="character" w:customStyle="1" w:styleId="Char1">
    <w:name w:val="页眉 Char"/>
    <w:link w:val="a5"/>
    <w:qFormat/>
    <w:rsid w:val="003259AF"/>
    <w:rPr>
      <w:rFonts w:eastAsia="仿宋_GB2312"/>
      <w:kern w:val="2"/>
      <w:sz w:val="18"/>
      <w:szCs w:val="18"/>
    </w:rPr>
  </w:style>
  <w:style w:type="character" w:customStyle="1" w:styleId="Char">
    <w:name w:val="批注框文本 Char"/>
    <w:link w:val="a3"/>
    <w:qFormat/>
    <w:rsid w:val="003259AF"/>
    <w:rPr>
      <w:rFonts w:eastAsia="仿宋_GB2312"/>
      <w:kern w:val="2"/>
      <w:sz w:val="18"/>
      <w:szCs w:val="18"/>
    </w:rPr>
  </w:style>
  <w:style w:type="character" w:customStyle="1" w:styleId="font51">
    <w:name w:val="font51"/>
    <w:basedOn w:val="a0"/>
    <w:qFormat/>
    <w:rsid w:val="003259AF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3259AF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3259AF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8">
    <w:name w:val="Title"/>
    <w:basedOn w:val="a"/>
    <w:next w:val="a"/>
    <w:link w:val="Char2"/>
    <w:qFormat/>
    <w:rsid w:val="00A9734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2">
    <w:name w:val="标题 Char"/>
    <w:basedOn w:val="a0"/>
    <w:link w:val="a8"/>
    <w:rsid w:val="00A97347"/>
    <w:rPr>
      <w:rFonts w:asciiTheme="majorHAnsi" w:hAnsiTheme="majorHAnsi" w:cstheme="majorBidi"/>
      <w:b/>
      <w:bCs/>
      <w:kern w:val="2"/>
      <w:sz w:val="32"/>
      <w:szCs w:val="32"/>
      <w:lang w:bidi="ar-SA"/>
    </w:rPr>
  </w:style>
  <w:style w:type="character" w:customStyle="1" w:styleId="1Char">
    <w:name w:val="标题 1 Char"/>
    <w:basedOn w:val="a0"/>
    <w:link w:val="1"/>
    <w:rsid w:val="00A97347"/>
    <w:rPr>
      <w:rFonts w:ascii="Calibri" w:hAnsi="Calibri" w:cs="Calibri"/>
      <w:b/>
      <w:bCs/>
      <w:kern w:val="44"/>
      <w:sz w:val="44"/>
      <w:szCs w:val="44"/>
      <w:lang w:bidi="ar-SA"/>
    </w:rPr>
  </w:style>
  <w:style w:type="character" w:customStyle="1" w:styleId="1Char1">
    <w:name w:val="标题 1 Char1"/>
    <w:basedOn w:val="a0"/>
    <w:link w:val="1"/>
    <w:rsid w:val="00A97347"/>
    <w:rPr>
      <w:rFonts w:eastAsia="仿宋_GB2312"/>
      <w:b/>
      <w:bCs/>
      <w:kern w:val="44"/>
      <w:sz w:val="44"/>
      <w:szCs w:val="4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3491</Words>
  <Characters>1091</Characters>
  <Application>Microsoft Office Word</Application>
  <DocSecurity>0</DocSecurity>
  <Lines>9</Lines>
  <Paragraphs>9</Paragraphs>
  <ScaleCrop>false</ScaleCrop>
  <Company>微软中国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26</cp:revision>
  <cp:lastPrinted>2022-08-26T15:07:00Z</cp:lastPrinted>
  <dcterms:created xsi:type="dcterms:W3CDTF">2022-08-31T12:33:00Z</dcterms:created>
  <dcterms:modified xsi:type="dcterms:W3CDTF">2022-09-07T10:14:00Z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